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FD" w:rsidRPr="003A470C" w:rsidRDefault="00945747" w:rsidP="002C7CED">
      <w:pPr>
        <w:pStyle w:val="Date"/>
        <w:rPr>
          <w:u w:val="single"/>
        </w:rPr>
      </w:pPr>
      <w:r w:rsidRPr="003A1772">
        <w:t xml:space="preserve">March </w:t>
      </w:r>
      <w:r w:rsidR="003A1772" w:rsidRPr="003A1772">
        <w:t>31</w:t>
      </w:r>
      <w:r w:rsidRPr="003A1772">
        <w:t>, 2020</w:t>
      </w:r>
    </w:p>
    <w:p w:rsidR="003A470C" w:rsidRPr="002618A5" w:rsidRDefault="00945747" w:rsidP="009F1A2F">
      <w:pPr>
        <w:pStyle w:val="Title"/>
      </w:pPr>
      <w:r w:rsidRPr="00945747">
        <w:t xml:space="preserve">Update: Mitigating Securities Litigation Risks Related to </w:t>
      </w:r>
      <w:r>
        <w:br/>
      </w:r>
      <w:r w:rsidRPr="00945747">
        <w:t>the Coronavirus</w:t>
      </w:r>
    </w:p>
    <w:p w:rsidR="00945747" w:rsidRDefault="00945747" w:rsidP="00945747">
      <w:pPr>
        <w:pStyle w:val="BodyText"/>
        <w:numPr>
          <w:ilvl w:val="0"/>
          <w:numId w:val="0"/>
        </w:numPr>
      </w:pPr>
      <w:r>
        <w:t>This memorandum updates our alert, “Mitigating Securities Litigation Risks Related to the Coronavirus,” issued March 5, 2020, taking i</w:t>
      </w:r>
      <w:r w:rsidR="005F47E9">
        <w:t>nto account recent developments</w:t>
      </w:r>
      <w:r w:rsidR="005764D1">
        <w:t xml:space="preserve">. </w:t>
      </w:r>
      <w:r>
        <w:t>It also outlines steps companies can take to mitigate the risks associated with COVID-19 shareholder litigation</w:t>
      </w:r>
      <w:r w:rsidR="005764D1">
        <w:t xml:space="preserve">. </w:t>
      </w:r>
    </w:p>
    <w:p w:rsidR="00945747" w:rsidRDefault="00703412" w:rsidP="00945747">
      <w:pPr>
        <w:pStyle w:val="BodyText"/>
        <w:numPr>
          <w:ilvl w:val="0"/>
          <w:numId w:val="0"/>
        </w:numPr>
      </w:pPr>
      <w:r>
        <w:t xml:space="preserve">The spread of the </w:t>
      </w:r>
      <w:r w:rsidR="00945747">
        <w:t xml:space="preserve">coronavirus </w:t>
      </w:r>
      <w:r>
        <w:t>(COVID-19) has</w:t>
      </w:r>
      <w:r w:rsidR="00945747">
        <w:t xml:space="preserve"> significantly impacted the global economy and businesses’ ability to manufacture, distribute and </w:t>
      </w:r>
      <w:r w:rsidR="00DF0BAE">
        <w:t xml:space="preserve">market </w:t>
      </w:r>
      <w:r w:rsidR="00945747">
        <w:t>their products</w:t>
      </w:r>
      <w:r w:rsidR="00DF0BAE">
        <w:t xml:space="preserve"> and services</w:t>
      </w:r>
      <w:r>
        <w:t xml:space="preserve">, as well as </w:t>
      </w:r>
      <w:r w:rsidR="00945747">
        <w:t>caused the most severe U.S. stock market decline since the 2008 recession, with equity markets down nearly 30% since February</w:t>
      </w:r>
      <w:r w:rsidR="005764D1">
        <w:t xml:space="preserve">. </w:t>
      </w:r>
      <w:r w:rsidR="00945747">
        <w:t>That stock market decline undoubtedly will precipitate stock drop litigation</w:t>
      </w:r>
      <w:r w:rsidR="005764D1">
        <w:t xml:space="preserve">. </w:t>
      </w:r>
      <w:r w:rsidR="00945747">
        <w:t>As recent trends in event-driven litigation demonstrate, the plaintiffs’ securities bar is likely to attempt to craft theories for converting these (and potential future) drops into shareholder derivative claims and class-wide fraud claims</w:t>
      </w:r>
      <w:r w:rsidR="005764D1">
        <w:t>.</w:t>
      </w:r>
      <w:r w:rsidR="00153C5B">
        <w:t xml:space="preserve"> </w:t>
      </w:r>
    </w:p>
    <w:p w:rsidR="00945747" w:rsidRDefault="00945747" w:rsidP="00945747">
      <w:pPr>
        <w:pStyle w:val="Subtitle"/>
      </w:pPr>
      <w:r>
        <w:t>Potential Risks of Shareholder Derivative Lawsuits</w:t>
      </w:r>
    </w:p>
    <w:p w:rsidR="00945747" w:rsidRDefault="00945747" w:rsidP="00945747">
      <w:pPr>
        <w:pStyle w:val="BodyText"/>
        <w:numPr>
          <w:ilvl w:val="0"/>
          <w:numId w:val="0"/>
        </w:numPr>
      </w:pPr>
      <w:r>
        <w:t xml:space="preserve">As we explained in the March 5 Memorandum, we expect the plaintiffs’ bar to file derivative lawsuits </w:t>
      </w:r>
      <w:r w:rsidR="00703412">
        <w:t xml:space="preserve">following </w:t>
      </w:r>
      <w:r>
        <w:t>COVID-19-related stock drops</w:t>
      </w:r>
      <w:r w:rsidR="00703412">
        <w:t>,</w:t>
      </w:r>
      <w:r>
        <w:t xml:space="preserve"> asserting that a company’s board ignored warnings that the COVID-19 pandemic would adversely impact business operations and results, and/or took </w:t>
      </w:r>
      <w:r w:rsidR="00703412">
        <w:t xml:space="preserve">insufficient </w:t>
      </w:r>
      <w:r>
        <w:t>steps to mitigate the risk</w:t>
      </w:r>
      <w:r w:rsidR="005764D1">
        <w:t xml:space="preserve">. </w:t>
      </w:r>
      <w:r>
        <w:t>For example, a company that turns out to have insufficient liquidity may face hindsight accusations that its directors failed to take reasonable steps to increase liquidity and conserve resources, such as drawing down revolving credit facilities or canceling a company’s stock buy-back program</w:t>
      </w:r>
      <w:r w:rsidR="00703412">
        <w:t xml:space="preserve"> or reducing its dividend payments.  </w:t>
      </w:r>
      <w:r w:rsidR="005764D1">
        <w:t xml:space="preserve"> </w:t>
      </w:r>
    </w:p>
    <w:p w:rsidR="00945747" w:rsidRDefault="00945747" w:rsidP="00945747">
      <w:pPr>
        <w:pStyle w:val="BodyText"/>
        <w:numPr>
          <w:ilvl w:val="0"/>
          <w:numId w:val="0"/>
        </w:numPr>
      </w:pPr>
      <w:r>
        <w:t xml:space="preserve">Since derivative lawsuits </w:t>
      </w:r>
      <w:r w:rsidR="00703412">
        <w:t xml:space="preserve">frequently are dismissed based on the board’s </w:t>
      </w:r>
      <w:r>
        <w:t xml:space="preserve">exercise of business judgment, boards </w:t>
      </w:r>
      <w:r w:rsidR="00703412">
        <w:t>should carefully document</w:t>
      </w:r>
      <w:r>
        <w:t xml:space="preserve"> their consideration of, and response to, the impact of COVID-19 on their businesses, and consider establishing a public record of their diligence</w:t>
      </w:r>
      <w:r w:rsidR="005764D1">
        <w:t xml:space="preserve">. </w:t>
      </w:r>
      <w:r>
        <w:t>Certain steps companies may consider taking include:</w:t>
      </w:r>
    </w:p>
    <w:p w:rsidR="00945747" w:rsidRDefault="00DF0BAE" w:rsidP="00945747">
      <w:pPr>
        <w:pStyle w:val="ListBullet"/>
      </w:pPr>
      <w:r>
        <w:t>Potentially f</w:t>
      </w:r>
      <w:r w:rsidR="00945747">
        <w:t xml:space="preserve">orming a COVID-19 </w:t>
      </w:r>
      <w:r>
        <w:t xml:space="preserve">pandemic board </w:t>
      </w:r>
      <w:r w:rsidR="00945747">
        <w:t xml:space="preserve">subcommittee to handle rapid-response decision making; </w:t>
      </w:r>
    </w:p>
    <w:p w:rsidR="00DF0BAE" w:rsidRDefault="00DF0BAE" w:rsidP="00945747">
      <w:pPr>
        <w:pStyle w:val="ListBullet"/>
      </w:pPr>
      <w:r>
        <w:t xml:space="preserve">Ensuring that the audit committee is working closely with the auditors to ensure that financial reporting, auditing and review processes are as robust as possible; </w:t>
      </w:r>
    </w:p>
    <w:p w:rsidR="00DF0BAE" w:rsidRDefault="00DF0BAE" w:rsidP="00945747">
      <w:pPr>
        <w:pStyle w:val="ListBullet"/>
      </w:pPr>
      <w:r>
        <w:t xml:space="preserve">Ensuring that the disclosure committee is still able to perform its functions in respect of public disclosure and is in close contact with risk management and business continuity teams; </w:t>
      </w:r>
    </w:p>
    <w:p w:rsidR="00945747" w:rsidRDefault="00945747" w:rsidP="00945747">
      <w:pPr>
        <w:pStyle w:val="ListBullet"/>
      </w:pPr>
      <w:r>
        <w:lastRenderedPageBreak/>
        <w:t>Developing contingency plans in the event senior management becomes ill or incapacitated</w:t>
      </w:r>
      <w:r w:rsidR="00DF0BAE">
        <w:t xml:space="preserve"> (which may also trigger disclosure requirements)</w:t>
      </w:r>
      <w:r>
        <w:t>;</w:t>
      </w:r>
    </w:p>
    <w:p w:rsidR="00945747" w:rsidRDefault="00945747" w:rsidP="00945747">
      <w:pPr>
        <w:pStyle w:val="ListBullet"/>
      </w:pPr>
      <w:r>
        <w:t xml:space="preserve">Instituting additional safeguards regarding internal controls in light of </w:t>
      </w:r>
      <w:r w:rsidR="00DF0BAE">
        <w:t>the implementation of business continuity contingency plans and reduced access to company</w:t>
      </w:r>
      <w:r>
        <w:t xml:space="preserve"> premises; </w:t>
      </w:r>
    </w:p>
    <w:p w:rsidR="00945747" w:rsidRDefault="00945747" w:rsidP="00945747">
      <w:pPr>
        <w:pStyle w:val="ListBullet"/>
      </w:pPr>
      <w:r>
        <w:t>Developing strategies to increase liquidity and stress testing different disaster scenarios; and</w:t>
      </w:r>
    </w:p>
    <w:p w:rsidR="00945747" w:rsidRDefault="00945747" w:rsidP="00945747">
      <w:pPr>
        <w:pStyle w:val="ListBullet"/>
      </w:pPr>
      <w:r>
        <w:t>Reviewing and, if appropriate, reinforcing cybersecurity protections, particularly for companies that have moved to a remote-access model</w:t>
      </w:r>
      <w:r w:rsidR="005764D1">
        <w:t xml:space="preserve">. </w:t>
      </w:r>
      <w:r>
        <w:t xml:space="preserve">Our full memo on Mitigating Cybersecurity Risks Related to the Coronavirus can be found </w:t>
      </w:r>
      <w:hyperlink r:id="rId8" w:history="1">
        <w:r w:rsidR="00D74FB0" w:rsidRPr="00D74FB0">
          <w:rPr>
            <w:rStyle w:val="Hyperlink"/>
          </w:rPr>
          <w:t>here</w:t>
        </w:r>
      </w:hyperlink>
      <w:r w:rsidRPr="00D74FB0">
        <w:t>.</w:t>
      </w:r>
    </w:p>
    <w:p w:rsidR="00945747" w:rsidRDefault="00945747" w:rsidP="00945747">
      <w:pPr>
        <w:pStyle w:val="BodyText"/>
      </w:pPr>
      <w:r>
        <w:t xml:space="preserve">Numerous boards are also considering whether to suspend or reduce </w:t>
      </w:r>
      <w:r w:rsidR="00703412">
        <w:t xml:space="preserve">stock repurchases and/or </w:t>
      </w:r>
      <w:r>
        <w:t>dividend payments for the next year or more</w:t>
      </w:r>
      <w:r w:rsidR="005764D1">
        <w:t xml:space="preserve">. </w:t>
      </w:r>
      <w:r>
        <w:t xml:space="preserve">Although any such decision should certainly take into account any prior statements made about the company’s confidence in its ability to pay the dividend or about its commitment to maintaining its dividend, ultimately the board </w:t>
      </w:r>
      <w:r w:rsidR="00703412">
        <w:t xml:space="preserve">should </w:t>
      </w:r>
      <w:r>
        <w:t>do what is prudent for the business</w:t>
      </w:r>
      <w:r w:rsidR="005764D1">
        <w:t xml:space="preserve">. </w:t>
      </w:r>
      <w:r>
        <w:t>Companies need to maintain financial integrity in these times of crisis: if paying the regular dividend is expected to weaken the company’s financial position, then that fact should be carefully considered in determining whether to change policy regarding dividend payments</w:t>
      </w:r>
      <w:r w:rsidR="005764D1">
        <w:t xml:space="preserve">. </w:t>
      </w:r>
      <w:r>
        <w:t>Unless a company has made unequivocal statements regarding maintaining dividend payments, akin to a guarantee, it may well be that the securities litigation risk of a claim that the company promised to maintain the dividend will be relatively low.</w:t>
      </w:r>
      <w:r w:rsidR="00703412">
        <w:t xml:space="preserve"> </w:t>
      </w:r>
    </w:p>
    <w:p w:rsidR="00C3315B" w:rsidRDefault="00C3315B" w:rsidP="00C3315B">
      <w:pPr>
        <w:pStyle w:val="BodyText"/>
      </w:pPr>
      <w:r>
        <w:t>Ultimately, determining what, if any, actions are appropriate should be made individually by each company based on its unique circumstances, in consultation with counsel</w:t>
      </w:r>
      <w:r w:rsidR="005764D1">
        <w:t xml:space="preserve">. </w:t>
      </w:r>
    </w:p>
    <w:p w:rsidR="00C3315B" w:rsidRDefault="005F47E9" w:rsidP="00C3315B">
      <w:pPr>
        <w:pStyle w:val="Subtitle"/>
      </w:pPr>
      <w:r>
        <w:t>Mounting Risks of Shareholder Stock-Drop Cases</w:t>
      </w:r>
    </w:p>
    <w:p w:rsidR="00C3315B" w:rsidRDefault="00C3315B" w:rsidP="00C3315B">
      <w:pPr>
        <w:pStyle w:val="BodyText"/>
        <w:numPr>
          <w:ilvl w:val="0"/>
          <w:numId w:val="0"/>
        </w:numPr>
      </w:pPr>
      <w:r>
        <w:t>In addition to derivative lawsuits, we also expect a wave of private securities fraud litigation and SEC enforcement actions related to the business and market impacts of COVID-19</w:t>
      </w:r>
      <w:r w:rsidR="005764D1">
        <w:t xml:space="preserve">. </w:t>
      </w:r>
      <w:r>
        <w:t xml:space="preserve">In fact, two putative securities fraud class action lawsuits </w:t>
      </w:r>
      <w:r w:rsidR="000A6B2D">
        <w:t xml:space="preserve">were </w:t>
      </w:r>
      <w:r>
        <w:t xml:space="preserve">filed </w:t>
      </w:r>
      <w:r w:rsidR="000A6B2D">
        <w:t xml:space="preserve">on March 12, 2020, </w:t>
      </w:r>
      <w:r>
        <w:t>based on COVID-19-related stock drops</w:t>
      </w:r>
      <w:r w:rsidR="000A6B2D">
        <w:t xml:space="preserve"> in</w:t>
      </w:r>
      <w:r w:rsidR="00994407">
        <w:t>volving</w:t>
      </w:r>
      <w:r w:rsidR="000A6B2D">
        <w:t xml:space="preserve"> a pharmaceutical company</w:t>
      </w:r>
      <w:r w:rsidR="000A6B2D">
        <w:rPr>
          <w:rStyle w:val="FootnoteReference"/>
        </w:rPr>
        <w:footnoteReference w:id="1"/>
      </w:r>
      <w:r w:rsidR="000A6B2D">
        <w:t xml:space="preserve"> and a cruise line</w:t>
      </w:r>
      <w:r w:rsidR="005764D1">
        <w:t>.</w:t>
      </w:r>
      <w:r w:rsidR="005F47E9">
        <w:rPr>
          <w:rStyle w:val="FootnoteReference"/>
        </w:rPr>
        <w:footnoteReference w:id="2"/>
      </w:r>
      <w:r w:rsidR="000A6B2D">
        <w:t xml:space="preserve">  A third securities fraud class action lawsuit, </w:t>
      </w:r>
      <w:r w:rsidR="000A6B2D">
        <w:lastRenderedPageBreak/>
        <w:t>accusing a U.S. Senator of selling stock based on material nonpublic information about the potential impact of the COVID-19 pandemic, was filed by alleged contemporaneous traders on March 23, 2020.</w:t>
      </w:r>
      <w:r w:rsidR="000A6B2D">
        <w:rPr>
          <w:rStyle w:val="FootnoteReference"/>
        </w:rPr>
        <w:footnoteReference w:id="3"/>
      </w:r>
    </w:p>
    <w:p w:rsidR="00C3315B" w:rsidRDefault="00C3315B" w:rsidP="00C3315B">
      <w:pPr>
        <w:pStyle w:val="BodyText"/>
        <w:numPr>
          <w:ilvl w:val="0"/>
          <w:numId w:val="0"/>
        </w:numPr>
      </w:pPr>
      <w:r>
        <w:t>As companies are grappling with the business consequences of COVID-19, we expect that plaintiffs’ counsel will be carefully scrutinizing quarterly earnings announcements—including the upcoming announcements for the first quarter of calendar year 2020</w:t>
      </w:r>
      <w:r w:rsidR="005764D1">
        <w:t xml:space="preserve">. </w:t>
      </w:r>
      <w:r>
        <w:t xml:space="preserve">Since many companies will already have spoken publicly about the effects of COVID-19 on their business operations and earnings, plaintiffs likely will focus on whether new, and previously undisclosed consequences of the </w:t>
      </w:r>
      <w:r w:rsidR="00703412">
        <w:t>pandemic</w:t>
      </w:r>
      <w:r>
        <w:t>, are emerging in connection with disappointing financial results</w:t>
      </w:r>
      <w:r w:rsidR="005764D1">
        <w:t xml:space="preserve">. </w:t>
      </w:r>
      <w:r>
        <w:t xml:space="preserve">In particular, we expect the plaintiffs’ bar to dissect companies’ </w:t>
      </w:r>
      <w:r w:rsidR="008B0332">
        <w:t xml:space="preserve">COVID-19 </w:t>
      </w:r>
      <w:r>
        <w:t>messaging and disclosures</w:t>
      </w:r>
      <w:r w:rsidR="005764D1">
        <w:t xml:space="preserve">. </w:t>
      </w:r>
      <w:r>
        <w:t xml:space="preserve">Companies accused of giving false hope, providing unduly rosy guidance, failing to identify areas of weakness or generally understating the impact of the </w:t>
      </w:r>
      <w:r w:rsidR="00703412">
        <w:t>pandemic</w:t>
      </w:r>
      <w:r w:rsidR="005F47E9">
        <w:t>, may face securities stock-</w:t>
      </w:r>
      <w:r>
        <w:t>drop lawsuits following disappointing quarterly earnings announcements</w:t>
      </w:r>
      <w:r w:rsidR="005764D1">
        <w:t xml:space="preserve">. </w:t>
      </w:r>
    </w:p>
    <w:p w:rsidR="00C3315B" w:rsidRDefault="00C3315B" w:rsidP="00C3315B">
      <w:pPr>
        <w:pStyle w:val="BodyText"/>
        <w:numPr>
          <w:ilvl w:val="0"/>
          <w:numId w:val="0"/>
        </w:numPr>
      </w:pPr>
      <w:r>
        <w:t xml:space="preserve">As we stated in the March 5 Memorandum, public companies should continue to consider whether they have provided an appropriate level of transparency in their public disclosures into the expected impact of the </w:t>
      </w:r>
      <w:r w:rsidR="00703412">
        <w:t>pandemic</w:t>
      </w:r>
      <w:r>
        <w:t xml:space="preserve"> on operations</w:t>
      </w:r>
      <w:r w:rsidR="005764D1">
        <w:t xml:space="preserve">. </w:t>
      </w:r>
      <w:r>
        <w:t xml:space="preserve">Companies should consider whether their risk disclosures need to be updated to augment risks related to the </w:t>
      </w:r>
      <w:r w:rsidR="008B0332">
        <w:t xml:space="preserve">COVID-19 </w:t>
      </w:r>
      <w:r w:rsidR="00703412">
        <w:t>pandemic</w:t>
      </w:r>
      <w:r w:rsidR="005764D1">
        <w:t xml:space="preserve">. </w:t>
      </w:r>
      <w:r w:rsidR="005F47E9">
        <w:t>Also,</w:t>
      </w:r>
      <w:r>
        <w:t xml:space="preserve"> companies should consider whether their prior forward-looking guidance has been overtaken by subsequent events and should be withdrawn or updated, as </w:t>
      </w:r>
      <w:r w:rsidR="008B0332">
        <w:t xml:space="preserve">nearly 200 public </w:t>
      </w:r>
      <w:r>
        <w:t>companies have already done</w:t>
      </w:r>
      <w:r w:rsidR="005764D1">
        <w:t xml:space="preserve">. </w:t>
      </w:r>
      <w:r>
        <w:t>Note that the decision to provide, withdraw or revise guidance must be made individually by each company based on its unique circumstances</w:t>
      </w:r>
      <w:r w:rsidR="005764D1">
        <w:t xml:space="preserve">. </w:t>
      </w:r>
      <w:r>
        <w:t xml:space="preserve">Public companies should evaluate whether they are currently in a position to produce reliable guidance given market conditions and the degree of uncertainty surrounding </w:t>
      </w:r>
      <w:r w:rsidR="008B0332">
        <w:t xml:space="preserve">the economic and other impacts of </w:t>
      </w:r>
      <w:r>
        <w:t>COVID-19</w:t>
      </w:r>
      <w:r w:rsidR="005764D1">
        <w:t xml:space="preserve">. </w:t>
      </w:r>
      <w:r>
        <w:t>Additionally, public companies should consider the implications of disclosing revisions to previously issued guidance on their futur</w:t>
      </w:r>
      <w:r w:rsidR="005F47E9">
        <w:t xml:space="preserve">e public disclosure obligations; </w:t>
      </w:r>
      <w:r>
        <w:t>if a public company issues revised guidance, plaintiffs</w:t>
      </w:r>
      <w:r w:rsidR="008B0332">
        <w:t>’</w:t>
      </w:r>
      <w:r>
        <w:t xml:space="preserve"> firms may later argue that the company has assumed a duty to provide further revisions as a result of changing circumstances relating to COVID-19 or otherwise</w:t>
      </w:r>
      <w:r w:rsidR="005764D1">
        <w:t xml:space="preserve">. </w:t>
      </w:r>
      <w:r>
        <w:t xml:space="preserve">Our full memo on Withdrawing or Revising Earning Guidance can be found </w:t>
      </w:r>
      <w:hyperlink r:id="rId9" w:history="1">
        <w:r w:rsidR="00D74FB0" w:rsidRPr="00D74FB0">
          <w:rPr>
            <w:rStyle w:val="Hyperlink"/>
          </w:rPr>
          <w:t>here</w:t>
        </w:r>
      </w:hyperlink>
      <w:r w:rsidR="005764D1">
        <w:t xml:space="preserve">. </w:t>
      </w:r>
    </w:p>
    <w:p w:rsidR="00C3315B" w:rsidRDefault="00C3315B" w:rsidP="00C3315B">
      <w:pPr>
        <w:pStyle w:val="BodyText"/>
        <w:numPr>
          <w:ilvl w:val="0"/>
          <w:numId w:val="0"/>
        </w:numPr>
      </w:pPr>
      <w:r>
        <w:t xml:space="preserve">We similarly expect the plaintiffs’ bar and the SEC to focus on companies whose executives and directors </w:t>
      </w:r>
      <w:r w:rsidR="008B0332">
        <w:t xml:space="preserve">purchase or </w:t>
      </w:r>
      <w:r>
        <w:t>sell stock during the crisis</w:t>
      </w:r>
      <w:r w:rsidR="005764D1">
        <w:t xml:space="preserve">. </w:t>
      </w:r>
      <w:r>
        <w:t>In the context of private securities litigation, such insider sales can be used by plaintiffs to demonstrate scienter, or fraudulent intent, on behalf of a company executive, by showing that corporate insiders knew that a company’s stock was overvalued in advance of a negative announcement</w:t>
      </w:r>
      <w:r w:rsidR="008B0332">
        <w:t>, or undervalued in advance of a positive breakthrough, for example.</w:t>
      </w:r>
      <w:r w:rsidR="005764D1">
        <w:t xml:space="preserve"> </w:t>
      </w:r>
      <w:r>
        <w:t xml:space="preserve">Separately, insider stock sales can constitute unlawful insider trading, which is independently actionable conduct under the </w:t>
      </w:r>
      <w:r w:rsidR="008B0332">
        <w:lastRenderedPageBreak/>
        <w:t xml:space="preserve">federal </w:t>
      </w:r>
      <w:r>
        <w:t>securities laws</w:t>
      </w:r>
      <w:r w:rsidR="005764D1">
        <w:t xml:space="preserve">. </w:t>
      </w:r>
      <w:r>
        <w:t>Notably, the SEC Division of Enforcement Co-Direct</w:t>
      </w:r>
      <w:r w:rsidR="005F47E9">
        <w:t>ors issued a statement on March </w:t>
      </w:r>
      <w:r>
        <w:t>23, 2020, observing that, amid the current crisis, a greater number of people than usual may have access to material nonpublic information, and cautioning such people “to keep this information confidential and to comply with the prohibitions on illegal securities trading.”</w:t>
      </w:r>
      <w:r w:rsidR="00153C5B">
        <w:t xml:space="preserve"> </w:t>
      </w:r>
      <w:r>
        <w:t xml:space="preserve">Depending on the circumstances, companies should consider whether it might be appropriate to temporarily prohibit stock </w:t>
      </w:r>
      <w:r w:rsidR="008B0332">
        <w:t xml:space="preserve">purchases or </w:t>
      </w:r>
      <w:r>
        <w:t>sales by corporate officers and directors</w:t>
      </w:r>
      <w:r w:rsidR="005764D1">
        <w:t xml:space="preserve">. </w:t>
      </w:r>
      <w:r>
        <w:t xml:space="preserve">Companies are also advised to revisit and closely adhere to corporate controls and procedures around </w:t>
      </w:r>
      <w:r w:rsidR="008B0332">
        <w:t xml:space="preserve">the use and confidentiality of </w:t>
      </w:r>
      <w:r>
        <w:t>material nonpublic information, including insider tr</w:t>
      </w:r>
      <w:r w:rsidR="005F47E9">
        <w:t>ading policies, codes of ethics</w:t>
      </w:r>
      <w:r>
        <w:t xml:space="preserve"> and Regulation FD</w:t>
      </w:r>
      <w:r w:rsidR="005764D1">
        <w:t xml:space="preserve">. </w:t>
      </w:r>
      <w:r>
        <w:t xml:space="preserve">Our full memo on Insider Trading and Selective Disclosure Risks Related to COVID-19 can be found </w:t>
      </w:r>
      <w:hyperlink r:id="rId10" w:history="1">
        <w:r w:rsidR="00D74FB0" w:rsidRPr="00D74FB0">
          <w:rPr>
            <w:rStyle w:val="Hyperlink"/>
          </w:rPr>
          <w:t>here</w:t>
        </w:r>
      </w:hyperlink>
      <w:r w:rsidR="005764D1" w:rsidRPr="00D74FB0">
        <w:t>.</w:t>
      </w:r>
      <w:r w:rsidR="005764D1">
        <w:t xml:space="preserve"> </w:t>
      </w:r>
    </w:p>
    <w:p w:rsidR="00945747" w:rsidRDefault="00C3315B" w:rsidP="00C3315B">
      <w:pPr>
        <w:pStyle w:val="BodyText"/>
        <w:numPr>
          <w:ilvl w:val="0"/>
          <w:numId w:val="0"/>
        </w:numPr>
      </w:pPr>
      <w:r>
        <w:t>We will continue to closely monitor the legal and business implications associated with the COVID-19 pandemic and report on further developments.</w:t>
      </w:r>
    </w:p>
    <w:p w:rsidR="00720CE2" w:rsidRDefault="00720CE2" w:rsidP="00720CE2"/>
    <w:p w:rsidR="003A470C" w:rsidRDefault="003A470C" w:rsidP="00A81026">
      <w:pPr>
        <w:pStyle w:val="CenterSingle"/>
      </w:pPr>
      <w:r w:rsidRPr="00FE616C">
        <w:t xml:space="preserve">* </w:t>
      </w:r>
      <w:r>
        <w:t xml:space="preserve">  </w:t>
      </w:r>
      <w:r w:rsidRPr="00FE616C">
        <w:t xml:space="preserve">    *</w:t>
      </w:r>
      <w:r>
        <w:t xml:space="preserve">  </w:t>
      </w:r>
      <w:r w:rsidRPr="00FE616C">
        <w:t xml:space="preserve">     *</w:t>
      </w:r>
      <w:r>
        <w:br w:type="page"/>
      </w:r>
    </w:p>
    <w:p w:rsidR="004F0C26" w:rsidRDefault="004F0C26" w:rsidP="003D4CB1">
      <w:pPr>
        <w:pStyle w:val="Disclaimer"/>
        <w:numPr>
          <w:ilvl w:val="0"/>
          <w:numId w:val="0"/>
        </w:numPr>
      </w:pPr>
      <w:r w:rsidRPr="00435750">
        <w:lastRenderedPageBreak/>
        <w:t>This memorandum is not intended to provide legal advice, and no legal or business decision should be based on its content. Questions concerning issues addressed in this memorandum should be directed to:</w:t>
      </w:r>
    </w:p>
    <w:tbl>
      <w:tblPr>
        <w:tblW w:w="0" w:type="auto"/>
        <w:jc w:val="center"/>
        <w:tblLook w:val="04A0" w:firstRow="1" w:lastRow="0" w:firstColumn="1" w:lastColumn="0" w:noHBand="0" w:noVBand="1"/>
      </w:tblPr>
      <w:tblGrid>
        <w:gridCol w:w="2966"/>
        <w:gridCol w:w="2966"/>
        <w:gridCol w:w="2966"/>
      </w:tblGrid>
      <w:tr w:rsidR="00665A0B" w:rsidRPr="009B4610" w:rsidTr="00A44443">
        <w:trPr>
          <w:jc w:val="center"/>
        </w:trPr>
        <w:tc>
          <w:tcPr>
            <w:tcW w:w="2966" w:type="dxa"/>
            <w:shd w:val="clear" w:color="auto" w:fill="auto"/>
          </w:tcPr>
          <w:p w:rsidR="00665A0B" w:rsidRPr="009B4610" w:rsidRDefault="00665A0B" w:rsidP="00665A0B">
            <w:pPr>
              <w:pStyle w:val="BodyText"/>
              <w:jc w:val="left"/>
            </w:pPr>
            <w:r>
              <w:rPr>
                <w:noProof/>
              </w:rPr>
              <w:t>Mark S. Bergman</w:t>
            </w:r>
            <w:r>
              <w:rPr>
                <w:noProof/>
              </w:rPr>
              <w:br/>
            </w:r>
            <w:r w:rsidRPr="00665A0B">
              <w:rPr>
                <w:noProof/>
              </w:rPr>
              <w:t>+44-20-7367-1601</w:t>
            </w:r>
            <w:r>
              <w:br/>
            </w:r>
            <w:hyperlink r:id="rId11" w:history="1">
              <w:r w:rsidRPr="00665A0B">
                <w:rPr>
                  <w:rStyle w:val="Hyperlink"/>
                </w:rPr>
                <w:t>mbergman@paulweiss.com</w:t>
              </w:r>
            </w:hyperlink>
          </w:p>
        </w:tc>
        <w:tc>
          <w:tcPr>
            <w:tcW w:w="2966" w:type="dxa"/>
            <w:shd w:val="clear" w:color="auto" w:fill="auto"/>
          </w:tcPr>
          <w:p w:rsidR="00665A0B" w:rsidRPr="009B4610" w:rsidRDefault="00665A0B" w:rsidP="00A44443">
            <w:pPr>
              <w:pStyle w:val="BodyText"/>
              <w:jc w:val="left"/>
            </w:pPr>
            <w:r>
              <w:rPr>
                <w:noProof/>
              </w:rPr>
              <w:t>Susanna M. Buergel</w:t>
            </w:r>
            <w:r>
              <w:rPr>
                <w:noProof/>
              </w:rPr>
              <w:br/>
              <w:t>+1-212-373-3553</w:t>
            </w:r>
            <w:r>
              <w:rPr>
                <w:noProof/>
              </w:rPr>
              <w:br/>
            </w:r>
            <w:hyperlink r:id="rId12" w:history="1">
              <w:r w:rsidRPr="00297C70">
                <w:rPr>
                  <w:rStyle w:val="Hyperlink"/>
                  <w:noProof/>
                </w:rPr>
                <w:t>sbuergel@paulweiss.com</w:t>
              </w:r>
            </w:hyperlink>
          </w:p>
        </w:tc>
        <w:tc>
          <w:tcPr>
            <w:tcW w:w="2966" w:type="dxa"/>
          </w:tcPr>
          <w:p w:rsidR="00665A0B" w:rsidRDefault="00665A0B" w:rsidP="00A44443">
            <w:pPr>
              <w:pStyle w:val="BodyText"/>
              <w:jc w:val="left"/>
            </w:pPr>
            <w:r>
              <w:rPr>
                <w:noProof/>
              </w:rPr>
              <w:t>Andrew J. Ehrlich</w:t>
            </w:r>
            <w:r>
              <w:rPr>
                <w:noProof/>
              </w:rPr>
              <w:br/>
              <w:t>+1-212-373-3166</w:t>
            </w:r>
            <w:r>
              <w:rPr>
                <w:noProof/>
              </w:rPr>
              <w:br/>
            </w:r>
            <w:hyperlink r:id="rId13" w:history="1">
              <w:r w:rsidRPr="00297C70">
                <w:rPr>
                  <w:rStyle w:val="Hyperlink"/>
                  <w:noProof/>
                </w:rPr>
                <w:t>aehrlich@paulweiss.com</w:t>
              </w:r>
            </w:hyperlink>
          </w:p>
        </w:tc>
      </w:tr>
      <w:tr w:rsidR="00665A0B" w:rsidRPr="009B4610" w:rsidTr="00A44443">
        <w:trPr>
          <w:jc w:val="center"/>
        </w:trPr>
        <w:tc>
          <w:tcPr>
            <w:tcW w:w="2966" w:type="dxa"/>
            <w:shd w:val="clear" w:color="auto" w:fill="auto"/>
          </w:tcPr>
          <w:p w:rsidR="00665A0B" w:rsidRPr="00665A0B" w:rsidRDefault="00665A0B" w:rsidP="00A44443">
            <w:pPr>
              <w:pStyle w:val="BodyText"/>
              <w:jc w:val="left"/>
              <w:rPr>
                <w:rStyle w:val="Hyperlink"/>
                <w:color w:val="auto"/>
                <w:u w:val="none"/>
              </w:rPr>
            </w:pPr>
            <w:r>
              <w:rPr>
                <w:noProof/>
              </w:rPr>
              <w:t>Brad S. Karp</w:t>
            </w:r>
            <w:r>
              <w:rPr>
                <w:noProof/>
              </w:rPr>
              <w:br/>
              <w:t>+1-212-373-3316</w:t>
            </w:r>
            <w:r>
              <w:rPr>
                <w:noProof/>
              </w:rPr>
              <w:br/>
            </w:r>
            <w:hyperlink r:id="rId14" w:history="1">
              <w:r w:rsidRPr="00297C70">
                <w:rPr>
                  <w:rStyle w:val="Hyperlink"/>
                  <w:noProof/>
                </w:rPr>
                <w:t>bkarp@paulweiss.com</w:t>
              </w:r>
            </w:hyperlink>
          </w:p>
          <w:p w:rsidR="00665A0B" w:rsidRDefault="00665A0B" w:rsidP="00A44443">
            <w:pPr>
              <w:pStyle w:val="BodyText"/>
              <w:jc w:val="left"/>
            </w:pPr>
            <w:r>
              <w:rPr>
                <w:noProof/>
              </w:rPr>
              <w:t>Audra J. Soloway</w:t>
            </w:r>
            <w:r>
              <w:rPr>
                <w:noProof/>
              </w:rPr>
              <w:br/>
              <w:t>+1-212-373-3289</w:t>
            </w:r>
            <w:r>
              <w:rPr>
                <w:noProof/>
              </w:rPr>
              <w:br/>
            </w:r>
            <w:hyperlink r:id="rId15" w:history="1">
              <w:r w:rsidRPr="00297C70">
                <w:rPr>
                  <w:rStyle w:val="Hyperlink"/>
                  <w:noProof/>
                </w:rPr>
                <w:t>asoloway@paulweiss.com</w:t>
              </w:r>
            </w:hyperlink>
          </w:p>
        </w:tc>
        <w:tc>
          <w:tcPr>
            <w:tcW w:w="2966" w:type="dxa"/>
            <w:shd w:val="clear" w:color="auto" w:fill="auto"/>
          </w:tcPr>
          <w:p w:rsidR="00665A0B" w:rsidRPr="00665A0B" w:rsidRDefault="00665A0B" w:rsidP="00665A0B">
            <w:pPr>
              <w:pStyle w:val="BodyText"/>
              <w:jc w:val="left"/>
              <w:rPr>
                <w:rStyle w:val="Hyperlink"/>
                <w:color w:val="auto"/>
                <w:u w:val="none"/>
              </w:rPr>
            </w:pPr>
            <w:r>
              <w:rPr>
                <w:noProof/>
              </w:rPr>
              <w:t>Daniel J. Kramer</w:t>
            </w:r>
            <w:r>
              <w:rPr>
                <w:noProof/>
              </w:rPr>
              <w:br/>
              <w:t>+1-212-373-3020</w:t>
            </w:r>
            <w:r>
              <w:rPr>
                <w:noProof/>
              </w:rPr>
              <w:br/>
            </w:r>
            <w:hyperlink r:id="rId16" w:history="1">
              <w:r w:rsidRPr="00297C70">
                <w:rPr>
                  <w:rStyle w:val="Hyperlink"/>
                  <w:noProof/>
                </w:rPr>
                <w:t>dkramer@paulweiss.com</w:t>
              </w:r>
            </w:hyperlink>
          </w:p>
          <w:p w:rsidR="00665A0B" w:rsidRDefault="00665A0B" w:rsidP="00A44443">
            <w:pPr>
              <w:pStyle w:val="BodyText"/>
              <w:jc w:val="left"/>
            </w:pPr>
          </w:p>
        </w:tc>
        <w:tc>
          <w:tcPr>
            <w:tcW w:w="2966" w:type="dxa"/>
          </w:tcPr>
          <w:p w:rsidR="00665A0B" w:rsidRDefault="00665A0B" w:rsidP="00A44443">
            <w:pPr>
              <w:pStyle w:val="BodyText"/>
              <w:jc w:val="left"/>
            </w:pPr>
            <w:r>
              <w:rPr>
                <w:noProof/>
              </w:rPr>
              <w:t>Richard A. Rosen</w:t>
            </w:r>
            <w:r>
              <w:rPr>
                <w:noProof/>
              </w:rPr>
              <w:br/>
              <w:t>+1-212-373-3305</w:t>
            </w:r>
            <w:r>
              <w:rPr>
                <w:noProof/>
              </w:rPr>
              <w:br/>
            </w:r>
            <w:hyperlink r:id="rId17" w:history="1">
              <w:r w:rsidRPr="00297C70">
                <w:rPr>
                  <w:rStyle w:val="Hyperlink"/>
                  <w:noProof/>
                </w:rPr>
                <w:t>rrosen@paulweiss.com</w:t>
              </w:r>
            </w:hyperlink>
          </w:p>
        </w:tc>
      </w:tr>
      <w:tr w:rsidR="00665A0B" w:rsidRPr="009B4610" w:rsidTr="00A44443">
        <w:trPr>
          <w:jc w:val="center"/>
        </w:trPr>
        <w:tc>
          <w:tcPr>
            <w:tcW w:w="2966" w:type="dxa"/>
            <w:shd w:val="clear" w:color="auto" w:fill="auto"/>
          </w:tcPr>
          <w:p w:rsidR="00665A0B" w:rsidRDefault="00665A0B" w:rsidP="00665A0B">
            <w:pPr>
              <w:pStyle w:val="TableText"/>
              <w:numPr>
                <w:ilvl w:val="0"/>
                <w:numId w:val="0"/>
              </w:numPr>
            </w:pPr>
          </w:p>
        </w:tc>
        <w:tc>
          <w:tcPr>
            <w:tcW w:w="2966" w:type="dxa"/>
            <w:shd w:val="clear" w:color="auto" w:fill="auto"/>
          </w:tcPr>
          <w:p w:rsidR="00665A0B" w:rsidRDefault="00665A0B" w:rsidP="00A44443">
            <w:pPr>
              <w:pStyle w:val="TableText"/>
            </w:pPr>
          </w:p>
        </w:tc>
        <w:tc>
          <w:tcPr>
            <w:tcW w:w="2966" w:type="dxa"/>
          </w:tcPr>
          <w:p w:rsidR="00665A0B" w:rsidRDefault="00665A0B" w:rsidP="00A44443">
            <w:pPr>
              <w:pStyle w:val="TableText"/>
            </w:pPr>
          </w:p>
        </w:tc>
      </w:tr>
    </w:tbl>
    <w:p w:rsidR="00720CE2" w:rsidRPr="003A470C" w:rsidRDefault="00665A0B" w:rsidP="003D4CB1">
      <w:pPr>
        <w:pStyle w:val="BodyText"/>
        <w:numPr>
          <w:ilvl w:val="0"/>
          <w:numId w:val="0"/>
        </w:numPr>
        <w:rPr>
          <w:i/>
        </w:rPr>
      </w:pPr>
      <w:r>
        <w:rPr>
          <w:i/>
        </w:rPr>
        <w:t>Associate Daniel S. Sinnreich contributed to this Client Memorandum.</w:t>
      </w:r>
    </w:p>
    <w:sectPr w:rsidR="00720CE2" w:rsidRPr="003A470C" w:rsidSect="00205A1F">
      <w:headerReference w:type="default" r:id="rId18"/>
      <w:footerReference w:type="default" r:id="rId19"/>
      <w:headerReference w:type="first" r:id="rId20"/>
      <w:footerReference w:type="first" r:id="rId21"/>
      <w:endnotePr>
        <w:numFmt w:val="decimal"/>
      </w:endnotePr>
      <w:pgSz w:w="12240" w:h="15840" w:code="1"/>
      <w:pgMar w:top="2520" w:right="1440" w:bottom="2246"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70B" w:rsidRDefault="0021370B">
      <w:r>
        <w:separator/>
      </w:r>
    </w:p>
  </w:endnote>
  <w:endnote w:type="continuationSeparator" w:id="0">
    <w:p w:rsidR="0021370B" w:rsidRDefault="0021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B0D" w:rsidRDefault="00ED2B0D">
    <w:pPr>
      <w:pStyle w:val="Footer"/>
    </w:pPr>
    <w:r>
      <w:fldChar w:fldCharType="begin"/>
    </w:r>
    <w:r>
      <w:instrText xml:space="preserve"> PAGE  \* MERGEFORMAT </w:instrText>
    </w:r>
    <w:r>
      <w:fldChar w:fldCharType="separate"/>
    </w:r>
    <w:r w:rsidR="00BE23CF">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1F" w:rsidRPr="00205A1F" w:rsidRDefault="00783FEA" w:rsidP="00205A1F">
    <w:pPr>
      <w:pStyle w:val="Copyright"/>
    </w:pPr>
    <w:r>
      <w:t>© 2020</w:t>
    </w:r>
    <w:r w:rsidR="00205A1F" w:rsidRPr="00205A1F">
      <w:t xml:space="preserve"> Paul, Weiss, Rifkind, Wharton &amp; Garrison LLP. In some jurisdictions, this publication may be considered attorney advertising. </w:t>
    </w:r>
    <w:r w:rsidR="00715EA2">
      <w:br/>
    </w:r>
    <w:r w:rsidR="00205A1F" w:rsidRPr="00205A1F">
      <w:t>Past representations are no guarantee of future outcomes.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70B" w:rsidRDefault="0021370B">
      <w:r>
        <w:separator/>
      </w:r>
    </w:p>
  </w:footnote>
  <w:footnote w:type="continuationSeparator" w:id="0">
    <w:p w:rsidR="0021370B" w:rsidRDefault="0021370B">
      <w:r>
        <w:continuationSeparator/>
      </w:r>
    </w:p>
  </w:footnote>
  <w:footnote w:id="1">
    <w:p w:rsidR="000A6B2D" w:rsidRPr="005F47E9" w:rsidRDefault="000A6B2D" w:rsidP="000A6B2D">
      <w:pPr>
        <w:pStyle w:val="FootnoteText"/>
      </w:pPr>
      <w:r>
        <w:rPr>
          <w:rStyle w:val="FootnoteReference"/>
        </w:rPr>
        <w:footnoteRef/>
      </w:r>
      <w:r>
        <w:t xml:space="preserve"> </w:t>
      </w:r>
      <w:r>
        <w:tab/>
      </w:r>
      <w:r>
        <w:rPr>
          <w:i/>
        </w:rPr>
        <w:t xml:space="preserve">See </w:t>
      </w:r>
      <w:hyperlink r:id="rId1" w:history="1">
        <w:r>
          <w:rPr>
            <w:rStyle w:val="Hyperlink"/>
          </w:rPr>
          <w:t>https://www.dandodiary.com/2020/03/articles/securities-litigation/pharma-company-hit-with-securities-suit-over-covid-19-vaccine-claims/</w:t>
        </w:r>
      </w:hyperlink>
      <w:r>
        <w:t xml:space="preserve">. </w:t>
      </w:r>
    </w:p>
  </w:footnote>
  <w:footnote w:id="2">
    <w:p w:rsidR="005F47E9" w:rsidRPr="005F47E9" w:rsidRDefault="005F47E9">
      <w:pPr>
        <w:pStyle w:val="FootnoteText"/>
      </w:pPr>
      <w:r>
        <w:rPr>
          <w:rStyle w:val="FootnoteReference"/>
        </w:rPr>
        <w:footnoteRef/>
      </w:r>
      <w:r>
        <w:t xml:space="preserve"> </w:t>
      </w:r>
      <w:r>
        <w:tab/>
      </w:r>
      <w:r>
        <w:rPr>
          <w:i/>
        </w:rPr>
        <w:t xml:space="preserve">See </w:t>
      </w:r>
      <w:hyperlink r:id="rId2" w:history="1">
        <w:r>
          <w:rPr>
            <w:rStyle w:val="Hyperlink"/>
          </w:rPr>
          <w:t>https://www.dandodiary.com/2020/03/articles/securities-litigation/cruise-line-shareholder-files-first-coronavirus-related-securities-suit/</w:t>
        </w:r>
      </w:hyperlink>
      <w:r>
        <w:t xml:space="preserve">.  </w:t>
      </w:r>
    </w:p>
  </w:footnote>
  <w:footnote w:id="3">
    <w:p w:rsidR="000A6B2D" w:rsidRPr="000A6B2D" w:rsidRDefault="000A6B2D">
      <w:pPr>
        <w:pStyle w:val="FootnoteText"/>
      </w:pPr>
      <w:r>
        <w:rPr>
          <w:rStyle w:val="FootnoteReference"/>
        </w:rPr>
        <w:footnoteRef/>
      </w:r>
      <w:r>
        <w:t xml:space="preserve"> </w:t>
      </w:r>
      <w:r>
        <w:tab/>
      </w:r>
      <w:r>
        <w:rPr>
          <w:i/>
        </w:rPr>
        <w:t xml:space="preserve">See </w:t>
      </w:r>
      <w:hyperlink r:id="rId3" w:history="1">
        <w:r>
          <w:rPr>
            <w:rStyle w:val="Hyperlink"/>
          </w:rPr>
          <w:t>https://www.law360.com/articles/1256500/sen-richard-burr-sued-over-covid-19-stock-sale-scandal</w:t>
        </w:r>
      </w:hyperlink>
      <w:r>
        <w:t xml:space="preserve">. </w:t>
      </w:r>
      <w:r w:rsidR="00994407" w:rsidRPr="00994407">
        <w:t xml:space="preserve">For more information about the STOCK Act and the application of insider trading prohibitions to public officials, see Richard Rosen and Udi Grofman’s article, </w:t>
      </w:r>
      <w:r w:rsidR="00994407" w:rsidRPr="0051492E">
        <w:rPr>
          <w:i/>
        </w:rPr>
        <w:t>Political Intelligence and U.S. Insider Trading Regulations</w:t>
      </w:r>
      <w:r w:rsidR="00994407" w:rsidRPr="00994407">
        <w:t>, published in Securities Regulat</w:t>
      </w:r>
      <w:r w:rsidR="00994407">
        <w:t xml:space="preserve">ion &amp; Law Report and available </w:t>
      </w:r>
      <w:hyperlink r:id="rId4" w:history="1">
        <w:r w:rsidR="00994407" w:rsidRPr="00994407">
          <w:rPr>
            <w:rStyle w:val="Hyperlink"/>
          </w:rPr>
          <w:t>here</w:t>
        </w:r>
      </w:hyperlink>
      <w:r w:rsidR="00BE23CF">
        <w:rPr>
          <w:rStyle w:val="Hyperlink"/>
        </w:rPr>
        <w:t>.</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99" w:rsidRDefault="00A06699">
    <w:pPr>
      <w:pStyle w:val="Header"/>
    </w:pPr>
    <w:r>
      <w:rPr>
        <w:noProof/>
      </w:rPr>
      <w:drawing>
        <wp:anchor distT="0" distB="0" distL="114300" distR="114300" simplePos="0" relativeHeight="251659264" behindDoc="1" locked="0" layoutInCell="1" allowOverlap="1" wp14:anchorId="60292B74" wp14:editId="2674ECF7">
          <wp:simplePos x="0" y="0"/>
          <wp:positionH relativeFrom="page">
            <wp:posOffset>0</wp:posOffset>
          </wp:positionH>
          <wp:positionV relativeFrom="page">
            <wp:posOffset>0</wp:posOffset>
          </wp:positionV>
          <wp:extent cx="7773772" cy="10076688"/>
          <wp:effectExtent l="0" t="0" r="0" b="1270"/>
          <wp:wrapNone/>
          <wp:docPr id="13" name="Picture 13" descr="2013 Client Memo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 Client Memo 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772" cy="100766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D7A" w:rsidRDefault="003B4D7A">
    <w:pPr>
      <w:pStyle w:val="Header"/>
    </w:pPr>
    <w:r>
      <w:rPr>
        <w:noProof/>
      </w:rPr>
      <w:drawing>
        <wp:anchor distT="0" distB="0" distL="114300" distR="114300" simplePos="0" relativeHeight="251658240" behindDoc="1" locked="0" layoutInCell="1" allowOverlap="1" wp14:anchorId="6EB381D1" wp14:editId="778810B4">
          <wp:simplePos x="0" y="0"/>
          <wp:positionH relativeFrom="page">
            <wp:posOffset>0</wp:posOffset>
          </wp:positionH>
          <wp:positionV relativeFrom="page">
            <wp:posOffset>0</wp:posOffset>
          </wp:positionV>
          <wp:extent cx="7772400" cy="10076688"/>
          <wp:effectExtent l="0" t="0" r="0" b="1270"/>
          <wp:wrapNone/>
          <wp:docPr id="14" name="Picture 14" descr="2013 Client Memo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Client Memo 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766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3AF5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9E66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E0A4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6E34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E464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CCBB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02A18A"/>
    <w:lvl w:ilvl="0">
      <w:start w:val="1"/>
      <w:numFmt w:val="bullet"/>
      <w:pStyle w:val="ListBullet3"/>
      <w:lvlText w:val=""/>
      <w:lvlJc w:val="left"/>
      <w:pPr>
        <w:ind w:left="1080" w:hanging="360"/>
      </w:pPr>
      <w:rPr>
        <w:rFonts w:ascii="Wingdings" w:hAnsi="Wingdings" w:hint="default"/>
        <w:color w:val="A1A1A4"/>
      </w:rPr>
    </w:lvl>
  </w:abstractNum>
  <w:abstractNum w:abstractNumId="7" w15:restartNumberingAfterBreak="0">
    <w:nsid w:val="FFFFFF83"/>
    <w:multiLevelType w:val="singleLevel"/>
    <w:tmpl w:val="3DA8D00E"/>
    <w:lvl w:ilvl="0">
      <w:start w:val="1"/>
      <w:numFmt w:val="bullet"/>
      <w:pStyle w:val="ListBullet2"/>
      <w:lvlText w:val=""/>
      <w:lvlJc w:val="left"/>
      <w:pPr>
        <w:ind w:left="720" w:hanging="360"/>
      </w:pPr>
      <w:rPr>
        <w:rFonts w:ascii="Wingdings" w:hAnsi="Wingdings" w:hint="default"/>
        <w:color w:val="A1A1A4"/>
      </w:rPr>
    </w:lvl>
  </w:abstractNum>
  <w:abstractNum w:abstractNumId="8" w15:restartNumberingAfterBreak="0">
    <w:nsid w:val="FFFFFF88"/>
    <w:multiLevelType w:val="singleLevel"/>
    <w:tmpl w:val="4C4421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868B3C"/>
    <w:lvl w:ilvl="0">
      <w:start w:val="1"/>
      <w:numFmt w:val="bullet"/>
      <w:pStyle w:val="ListBullet"/>
      <w:lvlText w:val=""/>
      <w:lvlJc w:val="left"/>
      <w:pPr>
        <w:ind w:left="360" w:hanging="360"/>
      </w:pPr>
      <w:rPr>
        <w:rFonts w:ascii="Wingdings" w:hAnsi="Wingdings" w:hint="default"/>
        <w:color w:val="A1A1A4"/>
      </w:rPr>
    </w:lvl>
  </w:abstractNum>
  <w:abstractNum w:abstractNumId="10" w15:restartNumberingAfterBreak="0">
    <w:nsid w:val="00D637F1"/>
    <w:multiLevelType w:val="hybridMultilevel"/>
    <w:tmpl w:val="C1C4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51FA5"/>
    <w:multiLevelType w:val="hybridMultilevel"/>
    <w:tmpl w:val="692C1DB0"/>
    <w:lvl w:ilvl="0" w:tplc="6374C64C">
      <w:start w:val="1"/>
      <w:numFmt w:val="bullet"/>
      <w:pStyle w:val="Table-Footnote"/>
      <w:lvlText w:val=""/>
      <w:lvlJc w:val="left"/>
      <w:pPr>
        <w:ind w:left="1800" w:hanging="360"/>
      </w:pPr>
      <w:rPr>
        <w:rFonts w:ascii="Symbol" w:hAnsi="Symbol" w:hint="default"/>
        <w:vertAlign w:val="superscrip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E533FDA"/>
    <w:multiLevelType w:val="hybridMultilevel"/>
    <w:tmpl w:val="8236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13DE4"/>
    <w:multiLevelType w:val="hybridMultilevel"/>
    <w:tmpl w:val="A82C0DB6"/>
    <w:lvl w:ilvl="0" w:tplc="3970FB3A">
      <w:start w:val="1"/>
      <w:numFmt w:val="bullet"/>
      <w:lvlText w:val=""/>
      <w:lvlJc w:val="left"/>
      <w:pPr>
        <w:ind w:left="720" w:hanging="360"/>
      </w:pPr>
      <w:rPr>
        <w:rFonts w:ascii="Wingdings" w:hAnsi="Wingdings" w:hint="default"/>
        <w:color w:val="A1A1A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52E73"/>
    <w:multiLevelType w:val="multilevel"/>
    <w:tmpl w:val="AA64734C"/>
    <w:lvl w:ilvl="0">
      <w:start w:val="1"/>
      <w:numFmt w:val="none"/>
      <w:pStyle w:val="BodyText"/>
      <w:suff w:val="nothing"/>
      <w:lvlText w:val=""/>
      <w:lvlJc w:val="left"/>
      <w:pPr>
        <w:ind w:left="0" w:firstLine="0"/>
      </w:pPr>
      <w:rPr>
        <w:rFonts w:hint="default"/>
      </w:rPr>
    </w:lvl>
    <w:lvl w:ilvl="1">
      <w:start w:val="1"/>
      <w:numFmt w:val="decimal"/>
      <w:pStyle w:val="ListNumber"/>
      <w:lvlText w:val="%2."/>
      <w:lvlJc w:val="left"/>
      <w:pPr>
        <w:ind w:left="360" w:hanging="360"/>
      </w:pPr>
      <w:rPr>
        <w:rFonts w:hint="default"/>
      </w:rPr>
    </w:lvl>
    <w:lvl w:ilvl="2">
      <w:start w:val="1"/>
      <w:numFmt w:val="decimal"/>
      <w:pStyle w:val="ListNumber2"/>
      <w:lvlText w:val="%3."/>
      <w:lvlJc w:val="left"/>
      <w:pPr>
        <w:ind w:left="720" w:hanging="360"/>
      </w:pPr>
      <w:rPr>
        <w:rFonts w:hint="default"/>
      </w:rPr>
    </w:lvl>
    <w:lvl w:ilvl="3">
      <w:start w:val="1"/>
      <w:numFmt w:val="decimal"/>
      <w:pStyle w:val="ListNumber3"/>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8"/>
  </w:num>
  <w:num w:numId="8">
    <w:abstractNumId w:val="3"/>
  </w:num>
  <w:num w:numId="9">
    <w:abstractNumId w:val="8"/>
  </w:num>
  <w:num w:numId="10">
    <w:abstractNumId w:val="3"/>
  </w:num>
  <w:num w:numId="11">
    <w:abstractNumId w:val="11"/>
  </w:num>
  <w:num w:numId="12">
    <w:abstractNumId w:val="5"/>
  </w:num>
  <w:num w:numId="13">
    <w:abstractNumId w:val="4"/>
  </w:num>
  <w:num w:numId="14">
    <w:abstractNumId w:val="1"/>
  </w:num>
  <w:num w:numId="15">
    <w:abstractNumId w:val="0"/>
  </w:num>
  <w:num w:numId="16">
    <w:abstractNumId w:val="13"/>
  </w:num>
  <w:num w:numId="17">
    <w:abstractNumId w:val="10"/>
  </w:num>
  <w:num w:numId="18">
    <w:abstractNumId w:val="12"/>
  </w:num>
  <w:num w:numId="19">
    <w:abstractNumId w:val="9"/>
  </w:num>
  <w:num w:numId="20">
    <w:abstractNumId w:val="7"/>
  </w:num>
  <w:num w:numId="21">
    <w:abstractNumId w:val="6"/>
  </w:num>
  <w:num w:numId="22">
    <w:abstractNumId w:val="14"/>
  </w:num>
  <w:num w:numId="23">
    <w:abstractNumId w:val="9"/>
    <w:lvlOverride w:ilvl="0">
      <w:startOverride w:val="1"/>
    </w:lvlOverride>
  </w:num>
  <w:num w:numId="24">
    <w:abstractNumId w:val="9"/>
    <w:lvlOverride w:ilvl="0">
      <w:startOverride w:val="1"/>
    </w:lvlOverride>
  </w:num>
  <w:num w:numId="2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0B"/>
    <w:rsid w:val="00061BFD"/>
    <w:rsid w:val="00082986"/>
    <w:rsid w:val="000A6B2D"/>
    <w:rsid w:val="00102B27"/>
    <w:rsid w:val="001173E9"/>
    <w:rsid w:val="00153C5B"/>
    <w:rsid w:val="00193970"/>
    <w:rsid w:val="001B0A1B"/>
    <w:rsid w:val="001C3EB7"/>
    <w:rsid w:val="001F7996"/>
    <w:rsid w:val="00205A1F"/>
    <w:rsid w:val="0021370B"/>
    <w:rsid w:val="00221CFD"/>
    <w:rsid w:val="00225760"/>
    <w:rsid w:val="0023148F"/>
    <w:rsid w:val="00250DD8"/>
    <w:rsid w:val="00297A8E"/>
    <w:rsid w:val="002C7CED"/>
    <w:rsid w:val="00306567"/>
    <w:rsid w:val="00333C65"/>
    <w:rsid w:val="003625DA"/>
    <w:rsid w:val="003A1772"/>
    <w:rsid w:val="003A470C"/>
    <w:rsid w:val="003B4D7A"/>
    <w:rsid w:val="003D4CB1"/>
    <w:rsid w:val="003E2AB8"/>
    <w:rsid w:val="003F35F1"/>
    <w:rsid w:val="004E731D"/>
    <w:rsid w:val="004F0C26"/>
    <w:rsid w:val="0051492E"/>
    <w:rsid w:val="00523BC2"/>
    <w:rsid w:val="00561108"/>
    <w:rsid w:val="005764D1"/>
    <w:rsid w:val="00580FF4"/>
    <w:rsid w:val="005839EF"/>
    <w:rsid w:val="005B1EB5"/>
    <w:rsid w:val="005F47E9"/>
    <w:rsid w:val="00620ABF"/>
    <w:rsid w:val="00630369"/>
    <w:rsid w:val="00630F55"/>
    <w:rsid w:val="0066412E"/>
    <w:rsid w:val="006652F6"/>
    <w:rsid w:val="00665A0B"/>
    <w:rsid w:val="006930B9"/>
    <w:rsid w:val="006E5515"/>
    <w:rsid w:val="006E78BD"/>
    <w:rsid w:val="00703412"/>
    <w:rsid w:val="00715EA2"/>
    <w:rsid w:val="00720CE2"/>
    <w:rsid w:val="0072449B"/>
    <w:rsid w:val="00765F5F"/>
    <w:rsid w:val="00783FEA"/>
    <w:rsid w:val="007B6443"/>
    <w:rsid w:val="007C63CC"/>
    <w:rsid w:val="00842358"/>
    <w:rsid w:val="008505BB"/>
    <w:rsid w:val="008B0332"/>
    <w:rsid w:val="008B2C41"/>
    <w:rsid w:val="008B35FE"/>
    <w:rsid w:val="00945747"/>
    <w:rsid w:val="00963710"/>
    <w:rsid w:val="00994407"/>
    <w:rsid w:val="009B60C3"/>
    <w:rsid w:val="009F1A2F"/>
    <w:rsid w:val="00A06699"/>
    <w:rsid w:val="00A136C8"/>
    <w:rsid w:val="00A232E8"/>
    <w:rsid w:val="00A45690"/>
    <w:rsid w:val="00A81026"/>
    <w:rsid w:val="00AF67D5"/>
    <w:rsid w:val="00B7744B"/>
    <w:rsid w:val="00B86A6F"/>
    <w:rsid w:val="00B92AD5"/>
    <w:rsid w:val="00BB3B18"/>
    <w:rsid w:val="00BE23CF"/>
    <w:rsid w:val="00C3315B"/>
    <w:rsid w:val="00C7566A"/>
    <w:rsid w:val="00C81590"/>
    <w:rsid w:val="00D124F9"/>
    <w:rsid w:val="00D27E1B"/>
    <w:rsid w:val="00D74FB0"/>
    <w:rsid w:val="00D824EC"/>
    <w:rsid w:val="00DA56D8"/>
    <w:rsid w:val="00DF0BAE"/>
    <w:rsid w:val="00E52BB7"/>
    <w:rsid w:val="00E60B8A"/>
    <w:rsid w:val="00E963E1"/>
    <w:rsid w:val="00ED2B0D"/>
    <w:rsid w:val="00F2791F"/>
    <w:rsid w:val="00FD4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9F32BB"/>
  <w15:docId w15:val="{A8C420E7-7358-4F51-8815-4BE769B2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13"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1"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iPriority="34" w:unhideWhenUsed="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1" w:unhideWhenUsed="1"/>
    <w:lsdException w:name="List" w:semiHidden="1" w:uiPriority="7" w:unhideWhenUsed="1"/>
    <w:lsdException w:name="List Bullet" w:semiHidden="1" w:uiPriority="24" w:unhideWhenUsed="1"/>
    <w:lsdException w:name="List Number" w:uiPriority="24"/>
    <w:lsdException w:name="List 2" w:semiHidden="1" w:uiPriority="24" w:unhideWhenUsed="1"/>
    <w:lsdException w:name="List 3" w:semiHidden="1" w:uiPriority="24"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iPriority="12"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44" w:qFormat="1"/>
    <w:lsdException w:name="Emphasis" w:uiPriority="4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44" w:qFormat="1"/>
    <w:lsdException w:name="Intense Quote" w:semiHidden="1" w:uiPriority="12"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2" w:unhideWhenUsed="1" w:qFormat="1"/>
    <w:lsdException w:name="Intense Emphasis" w:semiHidden="1" w:uiPriority="12"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44"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qFormat/>
    <w:rsid w:val="00225760"/>
    <w:rPr>
      <w:rFonts w:ascii="Georgia" w:hAnsi="Georgia"/>
      <w:sz w:val="20"/>
    </w:rPr>
  </w:style>
  <w:style w:type="paragraph" w:styleId="Heading1">
    <w:name w:val="heading 1"/>
    <w:basedOn w:val="Normal"/>
    <w:next w:val="Normal"/>
    <w:link w:val="Heading1Char"/>
    <w:uiPriority w:val="19"/>
    <w:qFormat/>
    <w:rsid w:val="00E52BB7"/>
    <w:pPr>
      <w:keepNext/>
      <w:keepLines/>
      <w:spacing w:before="240" w:after="360" w:line="380" w:lineRule="exact"/>
      <w:outlineLvl w:val="0"/>
    </w:pPr>
    <w:rPr>
      <w:rFonts w:eastAsiaTheme="majorEastAsia" w:cstheme="majorBidi"/>
      <w:b/>
      <w:bCs/>
      <w:color w:val="660505"/>
      <w:sz w:val="28"/>
      <w:szCs w:val="28"/>
    </w:rPr>
  </w:style>
  <w:style w:type="paragraph" w:styleId="Heading2">
    <w:name w:val="heading 2"/>
    <w:basedOn w:val="Normal"/>
    <w:next w:val="Normal"/>
    <w:link w:val="Heading2Char"/>
    <w:uiPriority w:val="19"/>
    <w:qFormat/>
    <w:pPr>
      <w:keepNext/>
      <w:keepLines/>
      <w:spacing w:after="240"/>
      <w:outlineLvl w:val="1"/>
    </w:pPr>
    <w:rPr>
      <w:rFonts w:eastAsiaTheme="majorEastAsia" w:cstheme="majorBidi"/>
      <w:bCs/>
      <w:szCs w:val="26"/>
    </w:rPr>
  </w:style>
  <w:style w:type="paragraph" w:styleId="Heading3">
    <w:name w:val="heading 3"/>
    <w:basedOn w:val="Normal"/>
    <w:next w:val="Normal"/>
    <w:link w:val="Heading3Char"/>
    <w:uiPriority w:val="19"/>
    <w:qFormat/>
    <w:pPr>
      <w:keepNext/>
      <w:keepLines/>
      <w:spacing w:after="240"/>
      <w:outlineLvl w:val="2"/>
    </w:pPr>
    <w:rPr>
      <w:rFonts w:eastAsiaTheme="majorEastAsia" w:cstheme="majorBidi"/>
      <w:bCs/>
    </w:rPr>
  </w:style>
  <w:style w:type="paragraph" w:styleId="Heading4">
    <w:name w:val="heading 4"/>
    <w:basedOn w:val="Normal"/>
    <w:next w:val="Normal"/>
    <w:link w:val="Heading4Char"/>
    <w:uiPriority w:val="19"/>
    <w:qFormat/>
    <w:pPr>
      <w:keepNext/>
      <w:keepLines/>
      <w:spacing w:after="240"/>
      <w:outlineLvl w:val="3"/>
    </w:pPr>
    <w:rPr>
      <w:rFonts w:eastAsiaTheme="majorEastAsia" w:cstheme="majorBidi"/>
      <w:bCs/>
      <w:iCs/>
    </w:rPr>
  </w:style>
  <w:style w:type="paragraph" w:styleId="Heading5">
    <w:name w:val="heading 5"/>
    <w:basedOn w:val="Normal"/>
    <w:link w:val="Heading5Char"/>
    <w:uiPriority w:val="19"/>
    <w:qFormat/>
    <w:pPr>
      <w:spacing w:after="240"/>
      <w:outlineLvl w:val="4"/>
    </w:pPr>
    <w:rPr>
      <w:rFonts w:eastAsiaTheme="majorEastAsia" w:cstheme="majorBidi"/>
    </w:rPr>
  </w:style>
  <w:style w:type="paragraph" w:styleId="Heading6">
    <w:name w:val="heading 6"/>
    <w:basedOn w:val="Normal"/>
    <w:link w:val="Heading6Char"/>
    <w:uiPriority w:val="19"/>
    <w:qFormat/>
    <w:pPr>
      <w:spacing w:after="240"/>
      <w:outlineLvl w:val="5"/>
    </w:pPr>
    <w:rPr>
      <w:rFonts w:eastAsiaTheme="majorEastAsia" w:cstheme="majorBidi"/>
      <w:iCs/>
    </w:rPr>
  </w:style>
  <w:style w:type="paragraph" w:styleId="Heading7">
    <w:name w:val="heading 7"/>
    <w:basedOn w:val="Normal"/>
    <w:link w:val="Heading7Char"/>
    <w:uiPriority w:val="19"/>
    <w:qFormat/>
    <w:pPr>
      <w:spacing w:after="240"/>
      <w:outlineLvl w:val="6"/>
    </w:pPr>
    <w:rPr>
      <w:rFonts w:eastAsiaTheme="majorEastAsia" w:cstheme="majorBidi"/>
      <w:iCs/>
    </w:rPr>
  </w:style>
  <w:style w:type="paragraph" w:styleId="Heading8">
    <w:name w:val="heading 8"/>
    <w:basedOn w:val="Normal"/>
    <w:link w:val="Heading8Char"/>
    <w:uiPriority w:val="19"/>
    <w:qFormat/>
    <w:pPr>
      <w:spacing w:after="240"/>
      <w:outlineLvl w:val="7"/>
    </w:pPr>
    <w:rPr>
      <w:rFonts w:eastAsiaTheme="majorEastAsia" w:cstheme="majorBidi"/>
    </w:rPr>
  </w:style>
  <w:style w:type="paragraph" w:styleId="Heading9">
    <w:name w:val="heading 9"/>
    <w:basedOn w:val="Normal"/>
    <w:link w:val="Heading9Char"/>
    <w:uiPriority w:val="19"/>
    <w:qFormat/>
    <w:pPr>
      <w:spacing w:after="24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2BB7"/>
    <w:pPr>
      <w:numPr>
        <w:numId w:val="22"/>
      </w:numPr>
      <w:spacing w:after="240" w:line="280" w:lineRule="exact"/>
      <w:jc w:val="both"/>
    </w:pPr>
  </w:style>
  <w:style w:type="character" w:customStyle="1" w:styleId="BodyTextChar">
    <w:name w:val="Body Text Char"/>
    <w:basedOn w:val="DefaultParagraphFont"/>
    <w:link w:val="BodyText"/>
    <w:rsid w:val="00E52BB7"/>
    <w:rPr>
      <w:rFonts w:ascii="Georgia" w:hAnsi="Georgia"/>
      <w:sz w:val="20"/>
    </w:rPr>
  </w:style>
  <w:style w:type="paragraph" w:styleId="BlockText">
    <w:name w:val="Block Text"/>
    <w:basedOn w:val="Normal"/>
    <w:pPr>
      <w:spacing w:after="240"/>
      <w:ind w:left="720" w:right="720"/>
    </w:pPr>
    <w:rPr>
      <w:rFonts w:eastAsiaTheme="minorEastAsia"/>
      <w:iCs/>
    </w:rPr>
  </w:style>
  <w:style w:type="paragraph" w:styleId="BodyText3">
    <w:name w:val="Body Text 3"/>
    <w:basedOn w:val="Normal"/>
    <w:link w:val="BodyText3Char"/>
    <w:pPr>
      <w:spacing w:line="480" w:lineRule="auto"/>
      <w:ind w:firstLine="720"/>
    </w:pPr>
    <w:rPr>
      <w:szCs w:val="16"/>
    </w:rPr>
  </w:style>
  <w:style w:type="character" w:customStyle="1" w:styleId="BodyText3Char">
    <w:name w:val="Body Text 3 Char"/>
    <w:link w:val="BodyText3"/>
    <w:rPr>
      <w:rFonts w:eastAsia="Calibri"/>
      <w:szCs w:val="16"/>
    </w:rPr>
  </w:style>
  <w:style w:type="paragraph" w:styleId="BodyTextFirstIndent">
    <w:name w:val="Body Text First Indent"/>
    <w:basedOn w:val="BodyText"/>
    <w:link w:val="BodyTextFirstIndentChar"/>
    <w:pPr>
      <w:ind w:left="720" w:right="720"/>
    </w:pPr>
  </w:style>
  <w:style w:type="character" w:customStyle="1" w:styleId="BodyTextFirstIndentChar">
    <w:name w:val="Body Text First Indent Char"/>
    <w:basedOn w:val="BodyTextChar"/>
    <w:link w:val="BodyTextFirstIndent"/>
    <w:rPr>
      <w:rFonts w:ascii="Georgia" w:eastAsia="Calibri" w:hAnsi="Georgia"/>
      <w:sz w:val="20"/>
    </w:rPr>
  </w:style>
  <w:style w:type="paragraph" w:styleId="BodyTextIndent">
    <w:name w:val="Body Text Indent"/>
    <w:basedOn w:val="Normal"/>
    <w:link w:val="BodyTextIndentChar"/>
    <w:pPr>
      <w:spacing w:after="240"/>
      <w:ind w:left="720" w:right="720"/>
    </w:pPr>
  </w:style>
  <w:style w:type="character" w:customStyle="1" w:styleId="BodyTextIndentChar">
    <w:name w:val="Body Text Indent Char"/>
    <w:basedOn w:val="DefaultParagraphFont"/>
    <w:link w:val="BodyTextIndent"/>
    <w:rPr>
      <w:rFonts w:eastAsia="Calibri"/>
    </w:rPr>
  </w:style>
  <w:style w:type="paragraph" w:styleId="BodyTextFirstIndent2">
    <w:name w:val="Body Text First Indent 2"/>
    <w:basedOn w:val="BodyTextIndent"/>
    <w:link w:val="BodyTextFirstIndent2Char"/>
    <w:pPr>
      <w:spacing w:after="0" w:line="480" w:lineRule="auto"/>
      <w:ind w:firstLine="1440"/>
      <w:jc w:val="both"/>
    </w:pPr>
  </w:style>
  <w:style w:type="character" w:customStyle="1" w:styleId="BodyTextFirstIndent2Char">
    <w:name w:val="Body Text First Indent 2 Char"/>
    <w:basedOn w:val="BodyTextIndentChar"/>
    <w:link w:val="BodyTextFirstIndent2"/>
    <w:rPr>
      <w:rFonts w:eastAsia="Calibri"/>
    </w:rPr>
  </w:style>
  <w:style w:type="paragraph" w:styleId="BodyTextIndent2">
    <w:name w:val="Body Text Indent 2"/>
    <w:basedOn w:val="Normal"/>
    <w:link w:val="BodyTextIndent2Char"/>
    <w:pPr>
      <w:spacing w:after="120" w:line="480" w:lineRule="auto"/>
      <w:ind w:left="720" w:right="720"/>
    </w:pPr>
  </w:style>
  <w:style w:type="character" w:customStyle="1" w:styleId="BodyTextIndent2Char">
    <w:name w:val="Body Text Indent 2 Char"/>
    <w:basedOn w:val="DefaultParagraphFont"/>
    <w:link w:val="BodyTextIndent2"/>
    <w:rPr>
      <w:rFonts w:eastAsia="Calibri"/>
    </w:rPr>
  </w:style>
  <w:style w:type="paragraph" w:styleId="BodyTextIndent3">
    <w:name w:val="Body Text Indent 3"/>
    <w:basedOn w:val="Normal"/>
    <w:link w:val="BodyTextIndent3Char"/>
    <w:pPr>
      <w:spacing w:after="240"/>
      <w:ind w:left="1440" w:right="1440"/>
    </w:pPr>
    <w:rPr>
      <w:szCs w:val="16"/>
    </w:rPr>
  </w:style>
  <w:style w:type="character" w:customStyle="1" w:styleId="BodyTextIndent3Char">
    <w:name w:val="Body Text Indent 3 Char"/>
    <w:link w:val="BodyTextIndent3"/>
    <w:rPr>
      <w:rFonts w:eastAsia="Calibri"/>
      <w:szCs w:val="16"/>
    </w:rPr>
  </w:style>
  <w:style w:type="character" w:customStyle="1" w:styleId="Heading1Char">
    <w:name w:val="Heading 1 Char"/>
    <w:link w:val="Heading1"/>
    <w:uiPriority w:val="19"/>
    <w:rsid w:val="00E52BB7"/>
    <w:rPr>
      <w:rFonts w:ascii="Georgia" w:eastAsiaTheme="majorEastAsia" w:hAnsi="Georgia" w:cstheme="majorBidi"/>
      <w:b/>
      <w:bCs/>
      <w:color w:val="660505"/>
      <w:sz w:val="28"/>
      <w:szCs w:val="28"/>
    </w:rPr>
  </w:style>
  <w:style w:type="character" w:customStyle="1" w:styleId="Heading2Char">
    <w:name w:val="Heading 2 Char"/>
    <w:link w:val="Heading2"/>
    <w:uiPriority w:val="19"/>
    <w:rPr>
      <w:rFonts w:eastAsiaTheme="majorEastAsia" w:cstheme="majorBidi"/>
      <w:bCs/>
      <w:szCs w:val="26"/>
    </w:rPr>
  </w:style>
  <w:style w:type="character" w:customStyle="1" w:styleId="Heading3Char">
    <w:name w:val="Heading 3 Char"/>
    <w:link w:val="Heading3"/>
    <w:uiPriority w:val="19"/>
    <w:rPr>
      <w:rFonts w:eastAsiaTheme="majorEastAsia" w:cstheme="majorBidi"/>
      <w:bCs/>
    </w:rPr>
  </w:style>
  <w:style w:type="paragraph" w:customStyle="1" w:styleId="LeftSingle">
    <w:name w:val="Left Single"/>
    <w:basedOn w:val="Normal"/>
    <w:link w:val="LeftSingleChar"/>
    <w:uiPriority w:val="9"/>
    <w:qFormat/>
    <w:pPr>
      <w:spacing w:after="240"/>
    </w:pPr>
  </w:style>
  <w:style w:type="character" w:customStyle="1" w:styleId="LeftSingleChar">
    <w:name w:val="Left Single Char"/>
    <w:basedOn w:val="DefaultParagraphFont"/>
    <w:link w:val="LeftSingle"/>
    <w:uiPriority w:val="9"/>
  </w:style>
  <w:style w:type="paragraph" w:customStyle="1" w:styleId="CenterSingle">
    <w:name w:val="Center Single"/>
    <w:basedOn w:val="Normal"/>
    <w:link w:val="CenterSingleChar"/>
    <w:uiPriority w:val="9"/>
    <w:qFormat/>
    <w:rsid w:val="003B4D7A"/>
    <w:pPr>
      <w:spacing w:after="240" w:line="280" w:lineRule="exact"/>
      <w:jc w:val="center"/>
    </w:pPr>
    <w:rPr>
      <w:rFonts w:cs="Arial"/>
    </w:rPr>
  </w:style>
  <w:style w:type="character" w:customStyle="1" w:styleId="CenterSingleChar">
    <w:name w:val="Center Single Char"/>
    <w:basedOn w:val="DefaultParagraphFont"/>
    <w:link w:val="CenterSingle"/>
    <w:uiPriority w:val="9"/>
    <w:rsid w:val="003B4D7A"/>
    <w:rPr>
      <w:rFonts w:ascii="Georgia" w:hAnsi="Georgia" w:cs="Arial"/>
      <w:sz w:val="20"/>
    </w:rPr>
  </w:style>
  <w:style w:type="paragraph" w:customStyle="1" w:styleId="RightSingle">
    <w:name w:val="Right Single"/>
    <w:basedOn w:val="Normal"/>
    <w:link w:val="RightSingleChar"/>
    <w:uiPriority w:val="9"/>
    <w:qFormat/>
    <w:pPr>
      <w:spacing w:after="240"/>
      <w:jc w:val="right"/>
    </w:pPr>
  </w:style>
  <w:style w:type="character" w:customStyle="1" w:styleId="RightSingleChar">
    <w:name w:val="Right Single Char"/>
    <w:basedOn w:val="DefaultParagraphFont"/>
    <w:link w:val="RightSingle"/>
    <w:uiPriority w:val="9"/>
  </w:style>
  <w:style w:type="paragraph" w:customStyle="1" w:styleId="IndentSingle">
    <w:name w:val="Indent Single"/>
    <w:basedOn w:val="Normal"/>
    <w:link w:val="IndentSingleChar"/>
    <w:uiPriority w:val="9"/>
    <w:qFormat/>
    <w:pPr>
      <w:spacing w:after="240"/>
      <w:ind w:left="3600" w:hanging="720"/>
    </w:pPr>
  </w:style>
  <w:style w:type="character" w:customStyle="1" w:styleId="IndentSingleChar">
    <w:name w:val="Indent Single Char"/>
    <w:basedOn w:val="DefaultParagraphFont"/>
    <w:link w:val="IndentSingle"/>
    <w:uiPriority w:val="9"/>
  </w:style>
  <w:style w:type="paragraph" w:customStyle="1" w:styleId="LeftDouble">
    <w:name w:val="Left Double"/>
    <w:basedOn w:val="LeftSingle"/>
    <w:link w:val="LeftDoubleChar"/>
    <w:uiPriority w:val="9"/>
    <w:qFormat/>
    <w:pPr>
      <w:spacing w:after="0" w:line="480" w:lineRule="auto"/>
    </w:pPr>
  </w:style>
  <w:style w:type="character" w:customStyle="1" w:styleId="LeftDoubleChar">
    <w:name w:val="Left Double Char"/>
    <w:basedOn w:val="LeftSingleChar"/>
    <w:link w:val="LeftDouble"/>
    <w:uiPriority w:val="9"/>
  </w:style>
  <w:style w:type="paragraph" w:styleId="Title">
    <w:name w:val="Title"/>
    <w:basedOn w:val="Normal"/>
    <w:next w:val="BodyText"/>
    <w:link w:val="TitleChar"/>
    <w:uiPriority w:val="9"/>
    <w:qFormat/>
    <w:rsid w:val="009F1A2F"/>
    <w:pPr>
      <w:keepNext/>
      <w:keepLines/>
      <w:spacing w:before="240" w:after="360" w:line="380" w:lineRule="exact"/>
    </w:pPr>
    <w:rPr>
      <w:rFonts w:eastAsiaTheme="majorEastAsia" w:cstheme="majorBidi"/>
      <w:b/>
      <w:color w:val="660505"/>
      <w:sz w:val="28"/>
      <w:szCs w:val="52"/>
    </w:rPr>
  </w:style>
  <w:style w:type="character" w:customStyle="1" w:styleId="TitleChar">
    <w:name w:val="Title Char"/>
    <w:link w:val="Title"/>
    <w:uiPriority w:val="9"/>
    <w:rsid w:val="009F1A2F"/>
    <w:rPr>
      <w:rFonts w:ascii="Georgia" w:eastAsiaTheme="majorEastAsia" w:hAnsi="Georgia" w:cstheme="majorBidi"/>
      <w:b/>
      <w:color w:val="660505"/>
      <w:sz w:val="28"/>
      <w:szCs w:val="52"/>
    </w:rPr>
  </w:style>
  <w:style w:type="paragraph" w:styleId="Subtitle">
    <w:name w:val="Subtitle"/>
    <w:basedOn w:val="Normal"/>
    <w:next w:val="BodyText"/>
    <w:link w:val="SubtitleChar"/>
    <w:uiPriority w:val="9"/>
    <w:qFormat/>
    <w:rsid w:val="0072449B"/>
    <w:pPr>
      <w:keepNext/>
      <w:keepLines/>
      <w:numPr>
        <w:ilvl w:val="1"/>
      </w:numPr>
      <w:spacing w:after="240" w:line="280" w:lineRule="exact"/>
      <w:jc w:val="both"/>
    </w:pPr>
    <w:rPr>
      <w:rFonts w:eastAsiaTheme="majorEastAsia" w:cstheme="majorBidi"/>
      <w:b/>
      <w:iCs/>
      <w:color w:val="660505"/>
    </w:rPr>
  </w:style>
  <w:style w:type="character" w:customStyle="1" w:styleId="SubtitleChar">
    <w:name w:val="Subtitle Char"/>
    <w:link w:val="Subtitle"/>
    <w:uiPriority w:val="9"/>
    <w:rsid w:val="0072449B"/>
    <w:rPr>
      <w:rFonts w:ascii="Georgia" w:eastAsiaTheme="majorEastAsia" w:hAnsi="Georgia" w:cstheme="majorBidi"/>
      <w:b/>
      <w:iCs/>
      <w:color w:val="660505"/>
      <w:sz w:val="20"/>
    </w:rPr>
  </w:style>
  <w:style w:type="paragraph" w:styleId="Footer">
    <w:name w:val="footer"/>
    <w:basedOn w:val="Normal"/>
    <w:link w:val="FooterChar"/>
    <w:uiPriority w:val="34"/>
    <w:pPr>
      <w:jc w:val="center"/>
    </w:pPr>
  </w:style>
  <w:style w:type="character" w:customStyle="1" w:styleId="FooterChar">
    <w:name w:val="Footer Char"/>
    <w:basedOn w:val="DefaultParagraphFont"/>
    <w:link w:val="Footer"/>
    <w:uiPriority w:val="34"/>
  </w:style>
  <w:style w:type="paragraph" w:styleId="Header">
    <w:name w:val="header"/>
    <w:basedOn w:val="Normal"/>
    <w:link w:val="HeaderChar"/>
    <w:uiPriority w:val="34"/>
    <w:pPr>
      <w:tabs>
        <w:tab w:val="center" w:pos="4680"/>
        <w:tab w:val="right" w:pos="9360"/>
      </w:tabs>
    </w:pPr>
  </w:style>
  <w:style w:type="character" w:customStyle="1" w:styleId="HeaderChar">
    <w:name w:val="Header Char"/>
    <w:basedOn w:val="DefaultParagraphFont"/>
    <w:link w:val="Header"/>
    <w:uiPriority w:val="34"/>
  </w:style>
  <w:style w:type="paragraph" w:styleId="TOAHeading">
    <w:name w:val="toa heading"/>
    <w:basedOn w:val="Normal"/>
    <w:next w:val="Normal"/>
    <w:uiPriority w:val="49"/>
    <w:pPr>
      <w:spacing w:before="120"/>
    </w:pPr>
    <w:rPr>
      <w:rFonts w:eastAsiaTheme="majorEastAsia" w:cstheme="majorBidi"/>
      <w:b/>
      <w:bCs/>
    </w:rPr>
  </w:style>
  <w:style w:type="paragraph" w:styleId="TOC1">
    <w:name w:val="toc 1"/>
    <w:basedOn w:val="Normal"/>
    <w:next w:val="Normal"/>
    <w:autoRedefine/>
    <w:uiPriority w:val="49"/>
    <w:pPr>
      <w:spacing w:after="100"/>
    </w:pPr>
  </w:style>
  <w:style w:type="paragraph" w:styleId="Signature">
    <w:name w:val="Signature"/>
    <w:basedOn w:val="Normal"/>
    <w:link w:val="SignatureChar"/>
    <w:uiPriority w:val="44"/>
    <w:pPr>
      <w:tabs>
        <w:tab w:val="right" w:pos="8640"/>
      </w:tabs>
      <w:spacing w:after="480"/>
      <w:ind w:left="4320"/>
    </w:pPr>
  </w:style>
  <w:style w:type="character" w:customStyle="1" w:styleId="SignatureChar">
    <w:name w:val="Signature Char"/>
    <w:basedOn w:val="DefaultParagraphFont"/>
    <w:link w:val="Signature"/>
    <w:uiPriority w:val="44"/>
  </w:style>
  <w:style w:type="character" w:customStyle="1" w:styleId="Heading4Char">
    <w:name w:val="Heading 4 Char"/>
    <w:link w:val="Heading4"/>
    <w:uiPriority w:val="19"/>
    <w:rPr>
      <w:rFonts w:eastAsiaTheme="majorEastAsia" w:cstheme="majorBidi"/>
      <w:bCs/>
      <w:iCs/>
    </w:rPr>
  </w:style>
  <w:style w:type="character" w:customStyle="1" w:styleId="Heading5Char">
    <w:name w:val="Heading 5 Char"/>
    <w:link w:val="Heading5"/>
    <w:uiPriority w:val="19"/>
    <w:rPr>
      <w:rFonts w:eastAsiaTheme="majorEastAsia" w:cstheme="majorBidi"/>
    </w:rPr>
  </w:style>
  <w:style w:type="character" w:customStyle="1" w:styleId="Heading6Char">
    <w:name w:val="Heading 6 Char"/>
    <w:link w:val="Heading6"/>
    <w:uiPriority w:val="19"/>
    <w:rPr>
      <w:rFonts w:eastAsiaTheme="majorEastAsia" w:cstheme="majorBidi"/>
      <w:iCs/>
    </w:rPr>
  </w:style>
  <w:style w:type="character" w:customStyle="1" w:styleId="Heading9Char">
    <w:name w:val="Heading 9 Char"/>
    <w:link w:val="Heading9"/>
    <w:uiPriority w:val="19"/>
    <w:rPr>
      <w:rFonts w:eastAsiaTheme="majorEastAsia" w:cstheme="majorBidi"/>
      <w:iCs/>
    </w:rPr>
  </w:style>
  <w:style w:type="character" w:customStyle="1" w:styleId="Heading8Char">
    <w:name w:val="Heading 8 Char"/>
    <w:link w:val="Heading8"/>
    <w:uiPriority w:val="19"/>
    <w:rPr>
      <w:rFonts w:eastAsiaTheme="majorEastAsia" w:cstheme="majorBidi"/>
    </w:rPr>
  </w:style>
  <w:style w:type="character" w:customStyle="1" w:styleId="Heading7Char">
    <w:name w:val="Heading 7 Char"/>
    <w:link w:val="Heading7"/>
    <w:uiPriority w:val="19"/>
    <w:rPr>
      <w:rFonts w:eastAsiaTheme="majorEastAsia" w:cstheme="majorBidi"/>
      <w:iCs/>
    </w:rPr>
  </w:style>
  <w:style w:type="paragraph" w:styleId="ListNumber2">
    <w:name w:val="List Number 2"/>
    <w:basedOn w:val="Normal"/>
    <w:uiPriority w:val="25"/>
    <w:rsid w:val="009F1A2F"/>
    <w:pPr>
      <w:numPr>
        <w:ilvl w:val="2"/>
        <w:numId w:val="22"/>
      </w:numPr>
      <w:spacing w:after="240" w:line="280" w:lineRule="exact"/>
      <w:jc w:val="both"/>
      <w:outlineLvl w:val="2"/>
    </w:pPr>
  </w:style>
  <w:style w:type="paragraph" w:customStyle="1" w:styleId="ListNumberDouble">
    <w:name w:val="List Number Double"/>
    <w:basedOn w:val="ListNumber"/>
    <w:uiPriority w:val="24"/>
    <w:qFormat/>
    <w:pPr>
      <w:numPr>
        <w:numId w:val="0"/>
      </w:numPr>
      <w:spacing w:line="480" w:lineRule="auto"/>
    </w:pPr>
  </w:style>
  <w:style w:type="paragraph" w:styleId="ListNumber">
    <w:name w:val="List Number"/>
    <w:basedOn w:val="Normal"/>
    <w:uiPriority w:val="24"/>
    <w:rsid w:val="004E731D"/>
    <w:pPr>
      <w:numPr>
        <w:ilvl w:val="1"/>
        <w:numId w:val="22"/>
      </w:numPr>
      <w:spacing w:after="240" w:line="280" w:lineRule="exact"/>
      <w:jc w:val="both"/>
      <w:outlineLvl w:val="1"/>
    </w:pPr>
  </w:style>
  <w:style w:type="paragraph" w:customStyle="1" w:styleId="ListNumber2Double">
    <w:name w:val="List Number 2 Double"/>
    <w:basedOn w:val="ListNumber2"/>
    <w:uiPriority w:val="25"/>
    <w:qFormat/>
    <w:pPr>
      <w:numPr>
        <w:numId w:val="0"/>
      </w:numPr>
      <w:tabs>
        <w:tab w:val="left" w:pos="720"/>
      </w:tabs>
      <w:spacing w:line="480" w:lineRule="auto"/>
    </w:pPr>
  </w:style>
  <w:style w:type="paragraph" w:styleId="List">
    <w:name w:val="List"/>
    <w:basedOn w:val="Normal"/>
    <w:uiPriority w:val="24"/>
    <w:pPr>
      <w:ind w:left="360" w:hanging="360"/>
      <w:contextualSpacing/>
    </w:pPr>
  </w:style>
  <w:style w:type="paragraph" w:customStyle="1" w:styleId="TaxDisclosure">
    <w:name w:val="TaxDisclosure"/>
    <w:basedOn w:val="Footer"/>
    <w:uiPriority w:val="44"/>
    <w:qFormat/>
    <w:pPr>
      <w:pBdr>
        <w:top w:val="single" w:sz="4" w:space="1" w:color="000000"/>
        <w:left w:val="single" w:sz="4" w:space="4" w:color="000000"/>
        <w:bottom w:val="single" w:sz="4" w:space="1" w:color="000000"/>
        <w:right w:val="single" w:sz="4" w:space="4" w:color="000000"/>
      </w:pBdr>
    </w:pPr>
    <w:rPr>
      <w:rFonts w:ascii="Arial" w:hAnsi="Arial"/>
      <w:b/>
      <w:color w:val="000000"/>
    </w:rPr>
  </w:style>
  <w:style w:type="paragraph" w:customStyle="1" w:styleId="Table-RightJustified">
    <w:name w:val="Table-RightJustified"/>
    <w:basedOn w:val="Table-Normal"/>
    <w:link w:val="Table-RightJustifiedChar"/>
    <w:uiPriority w:val="29"/>
    <w:qFormat/>
    <w:pPr>
      <w:ind w:right="144"/>
      <w:jc w:val="right"/>
    </w:pPr>
  </w:style>
  <w:style w:type="paragraph" w:customStyle="1" w:styleId="DocID">
    <w:name w:val="DocID"/>
    <w:uiPriority w:val="39"/>
    <w:qFormat/>
    <w:pPr>
      <w:widowControl w:val="0"/>
    </w:pPr>
    <w:rPr>
      <w:sz w:val="14"/>
    </w:rPr>
  </w:style>
  <w:style w:type="character" w:customStyle="1" w:styleId="Table-RightJustifiedChar">
    <w:name w:val="Table-RightJustified Char"/>
    <w:basedOn w:val="Table-NormalChar"/>
    <w:link w:val="Table-RightJustified"/>
    <w:uiPriority w:val="29"/>
  </w:style>
  <w:style w:type="paragraph" w:customStyle="1" w:styleId="Table-Normal">
    <w:name w:val="Table-Normal"/>
    <w:link w:val="Table-NormalChar"/>
    <w:uiPriority w:val="29"/>
    <w:qFormat/>
    <w:pPr>
      <w:spacing w:before="120"/>
    </w:pPr>
  </w:style>
  <w:style w:type="character" w:customStyle="1" w:styleId="Table-NormalChar">
    <w:name w:val="Table-Normal Char"/>
    <w:basedOn w:val="DefaultParagraphFont"/>
    <w:link w:val="Table-Normal"/>
    <w:uiPriority w:val="29"/>
  </w:style>
  <w:style w:type="paragraph" w:customStyle="1" w:styleId="Table-Numbered">
    <w:name w:val="Table-Numbered"/>
    <w:basedOn w:val="Table-Normal"/>
    <w:link w:val="Table-NumberedChar"/>
    <w:uiPriority w:val="29"/>
    <w:qFormat/>
    <w:pPr>
      <w:tabs>
        <w:tab w:val="decimal" w:pos="936"/>
      </w:tabs>
    </w:pPr>
  </w:style>
  <w:style w:type="character" w:customStyle="1" w:styleId="Table-NumberedChar">
    <w:name w:val="Table-Numbered Char"/>
    <w:basedOn w:val="Table-NormalChar"/>
    <w:link w:val="Table-Numbered"/>
    <w:uiPriority w:val="29"/>
  </w:style>
  <w:style w:type="paragraph" w:customStyle="1" w:styleId="Table-">
    <w:name w:val="Table-$"/>
    <w:basedOn w:val="Table-Numbered"/>
    <w:link w:val="Table-Char"/>
    <w:uiPriority w:val="29"/>
    <w:qFormat/>
    <w:pPr>
      <w:tabs>
        <w:tab w:val="left" w:pos="216"/>
      </w:tabs>
    </w:pPr>
  </w:style>
  <w:style w:type="character" w:customStyle="1" w:styleId="Table-Char">
    <w:name w:val="Table-$ Char"/>
    <w:basedOn w:val="Table-NumberedChar"/>
    <w:link w:val="Table-"/>
    <w:uiPriority w:val="29"/>
  </w:style>
  <w:style w:type="paragraph" w:customStyle="1" w:styleId="Table--Subtotal">
    <w:name w:val="Table-$-Subtotal"/>
    <w:basedOn w:val="Table-"/>
    <w:link w:val="Table--SubtotalChar"/>
    <w:uiPriority w:val="29"/>
    <w:qFormat/>
    <w:pPr>
      <w:pBdr>
        <w:bottom w:val="single" w:sz="4" w:space="1" w:color="auto"/>
      </w:pBdr>
    </w:pPr>
  </w:style>
  <w:style w:type="character" w:customStyle="1" w:styleId="Table--SubtotalChar">
    <w:name w:val="Table-$-Subtotal Char"/>
    <w:basedOn w:val="Table-Char"/>
    <w:link w:val="Table--Subtotal"/>
    <w:uiPriority w:val="29"/>
  </w:style>
  <w:style w:type="paragraph" w:customStyle="1" w:styleId="Table--Total">
    <w:name w:val="Table-$-Total"/>
    <w:basedOn w:val="Table--Subtotal"/>
    <w:link w:val="Table--TotalChar"/>
    <w:uiPriority w:val="29"/>
    <w:qFormat/>
    <w:pPr>
      <w:pBdr>
        <w:bottom w:val="double" w:sz="4" w:space="1" w:color="auto"/>
      </w:pBdr>
    </w:pPr>
  </w:style>
  <w:style w:type="character" w:customStyle="1" w:styleId="Table--TotalChar">
    <w:name w:val="Table-$-Total Char"/>
    <w:basedOn w:val="Table--SubtotalChar"/>
    <w:link w:val="Table--Total"/>
    <w:uiPriority w:val="29"/>
  </w:style>
  <w:style w:type="paragraph" w:customStyle="1" w:styleId="Table-Caption">
    <w:name w:val="Table-Caption"/>
    <w:basedOn w:val="Table-Normal"/>
    <w:uiPriority w:val="29"/>
    <w:qFormat/>
    <w:pPr>
      <w:keepNext/>
      <w:spacing w:before="240" w:after="240"/>
      <w:jc w:val="center"/>
    </w:pPr>
    <w:rPr>
      <w:b/>
    </w:rPr>
  </w:style>
  <w:style w:type="paragraph" w:customStyle="1" w:styleId="Table-Centered">
    <w:name w:val="Table-Centered"/>
    <w:basedOn w:val="Table-Normal"/>
    <w:uiPriority w:val="29"/>
    <w:qFormat/>
    <w:pPr>
      <w:jc w:val="center"/>
    </w:pPr>
  </w:style>
  <w:style w:type="paragraph" w:customStyle="1" w:styleId="Table-Footnote0">
    <w:name w:val="Table-Footnote"/>
    <w:basedOn w:val="Table-Normal"/>
    <w:link w:val="Table-FootnoteChar"/>
    <w:uiPriority w:val="29"/>
    <w:qFormat/>
    <w:pPr>
      <w:spacing w:before="240"/>
      <w:ind w:left="720" w:hanging="720"/>
      <w:jc w:val="both"/>
    </w:pPr>
  </w:style>
  <w:style w:type="paragraph" w:customStyle="1" w:styleId="Table-Footnote">
    <w:name w:val="Table-Footnote(*)"/>
    <w:basedOn w:val="Table-Footnote0"/>
    <w:link w:val="Table-FootnoteChar0"/>
    <w:uiPriority w:val="29"/>
    <w:qFormat/>
    <w:pPr>
      <w:numPr>
        <w:numId w:val="11"/>
      </w:numPr>
      <w:tabs>
        <w:tab w:val="left" w:pos="1440"/>
      </w:tabs>
    </w:pPr>
  </w:style>
  <w:style w:type="character" w:customStyle="1" w:styleId="Table-FootnoteChar">
    <w:name w:val="Table-Footnote Char"/>
    <w:basedOn w:val="Table-NormalChar"/>
    <w:link w:val="Table-Footnote0"/>
    <w:uiPriority w:val="29"/>
  </w:style>
  <w:style w:type="character" w:customStyle="1" w:styleId="Table-FootnoteChar0">
    <w:name w:val="Table-Footnote(*) Char"/>
    <w:basedOn w:val="Table-FootnoteChar"/>
    <w:link w:val="Table-Footnote"/>
    <w:uiPriority w:val="29"/>
  </w:style>
  <w:style w:type="paragraph" w:customStyle="1" w:styleId="Table-Footnote-Div">
    <w:name w:val="Table-Footnote-Div"/>
    <w:basedOn w:val="Table-Normal"/>
    <w:link w:val="Table-Footnote-DivChar"/>
    <w:uiPriority w:val="29"/>
    <w:qFormat/>
    <w:pPr>
      <w:pBdr>
        <w:bottom w:val="single" w:sz="4" w:space="1" w:color="auto"/>
      </w:pBdr>
      <w:spacing w:before="0" w:after="80"/>
      <w:ind w:right="5760"/>
    </w:pPr>
    <w:rPr>
      <w:sz w:val="16"/>
    </w:rPr>
  </w:style>
  <w:style w:type="character" w:customStyle="1" w:styleId="Table-Footnote-DivChar">
    <w:name w:val="Table-Footnote-Div Char"/>
    <w:basedOn w:val="Table-NormalChar"/>
    <w:link w:val="Table-Footnote-Div"/>
    <w:uiPriority w:val="29"/>
    <w:rPr>
      <w:sz w:val="16"/>
    </w:rPr>
  </w:style>
  <w:style w:type="paragraph" w:customStyle="1" w:styleId="Table-Heading">
    <w:name w:val="Table-Heading"/>
    <w:basedOn w:val="BodyText"/>
    <w:link w:val="Table-HeadingChar"/>
    <w:uiPriority w:val="29"/>
    <w:qFormat/>
    <w:pPr>
      <w:pBdr>
        <w:bottom w:val="single" w:sz="4" w:space="1" w:color="auto"/>
      </w:pBdr>
      <w:spacing w:after="0"/>
      <w:jc w:val="center"/>
    </w:pPr>
    <w:rPr>
      <w:b/>
    </w:rPr>
  </w:style>
  <w:style w:type="character" w:customStyle="1" w:styleId="Table-HeadingChar">
    <w:name w:val="Table-Heading Char"/>
    <w:basedOn w:val="BodyTextChar"/>
    <w:link w:val="Table-Heading"/>
    <w:uiPriority w:val="29"/>
    <w:rPr>
      <w:rFonts w:ascii="Georgia" w:eastAsia="Calibri" w:hAnsi="Georgia"/>
      <w:b/>
      <w:sz w:val="20"/>
    </w:rPr>
  </w:style>
  <w:style w:type="paragraph" w:customStyle="1" w:styleId="Table-SideLabel">
    <w:name w:val="Table-SideLabel"/>
    <w:basedOn w:val="Table-Normal"/>
    <w:link w:val="Table-SideLabelChar"/>
    <w:uiPriority w:val="29"/>
    <w:qFormat/>
    <w:pPr>
      <w:tabs>
        <w:tab w:val="right" w:leader="dot" w:pos="2160"/>
      </w:tabs>
      <w:ind w:left="360" w:right="360" w:hanging="360"/>
    </w:pPr>
  </w:style>
  <w:style w:type="character" w:customStyle="1" w:styleId="Table-SideLabelChar">
    <w:name w:val="Table-SideLabel Char"/>
    <w:basedOn w:val="Table-NormalChar"/>
    <w:link w:val="Table-SideLabel"/>
    <w:uiPriority w:val="29"/>
  </w:style>
  <w:style w:type="paragraph" w:customStyle="1" w:styleId="Table-Subtotal">
    <w:name w:val="Table-Subtotal"/>
    <w:basedOn w:val="Table-Numbered"/>
    <w:link w:val="Table-SubtotalChar"/>
    <w:uiPriority w:val="29"/>
    <w:qFormat/>
    <w:pPr>
      <w:pBdr>
        <w:bottom w:val="single" w:sz="4" w:space="1" w:color="auto"/>
      </w:pBdr>
    </w:pPr>
  </w:style>
  <w:style w:type="character" w:customStyle="1" w:styleId="Table-SubtotalChar">
    <w:name w:val="Table-Subtotal Char"/>
    <w:basedOn w:val="Table-NumberedChar"/>
    <w:link w:val="Table-Subtotal"/>
    <w:uiPriority w:val="29"/>
  </w:style>
  <w:style w:type="paragraph" w:customStyle="1" w:styleId="Table-Total">
    <w:name w:val="Table-Total"/>
    <w:basedOn w:val="Table-Subtotal"/>
    <w:link w:val="Table-TotalChar"/>
    <w:uiPriority w:val="29"/>
    <w:qFormat/>
    <w:pPr>
      <w:pBdr>
        <w:bottom w:val="double" w:sz="4" w:space="1" w:color="auto"/>
      </w:pBdr>
    </w:pPr>
  </w:style>
  <w:style w:type="character" w:customStyle="1" w:styleId="Table-TotalChar">
    <w:name w:val="Table-Total Char"/>
    <w:basedOn w:val="Table-SubtotalChar"/>
    <w:link w:val="Table-Total"/>
    <w:uiPriority w:val="29"/>
  </w:style>
  <w:style w:type="paragraph" w:customStyle="1" w:styleId="BodyH1">
    <w:name w:val="Body H1"/>
    <w:basedOn w:val="BodyText"/>
    <w:uiPriority w:val="14"/>
    <w:qFormat/>
  </w:style>
  <w:style w:type="paragraph" w:customStyle="1" w:styleId="BodyH2">
    <w:name w:val="Body H2"/>
    <w:basedOn w:val="BodyText"/>
    <w:uiPriority w:val="14"/>
    <w:qFormat/>
  </w:style>
  <w:style w:type="paragraph" w:customStyle="1" w:styleId="BodyH3">
    <w:name w:val="Body H3"/>
    <w:basedOn w:val="BodyText"/>
    <w:uiPriority w:val="14"/>
    <w:qFormat/>
  </w:style>
  <w:style w:type="paragraph" w:customStyle="1" w:styleId="BodyH4">
    <w:name w:val="Body H4"/>
    <w:basedOn w:val="BodyText"/>
    <w:uiPriority w:val="14"/>
    <w:qFormat/>
  </w:style>
  <w:style w:type="paragraph" w:customStyle="1" w:styleId="Signature2">
    <w:name w:val="Signature2"/>
    <w:basedOn w:val="Signature"/>
    <w:link w:val="Signature2Char"/>
    <w:uiPriority w:val="44"/>
    <w:qFormat/>
    <w:pPr>
      <w:tabs>
        <w:tab w:val="left" w:pos="4752"/>
      </w:tabs>
      <w:ind w:left="4752" w:hanging="432"/>
    </w:pPr>
  </w:style>
  <w:style w:type="character" w:customStyle="1" w:styleId="Signature2Char">
    <w:name w:val="Signature2 Char"/>
    <w:basedOn w:val="SignatureChar"/>
    <w:link w:val="Signature2"/>
    <w:uiPriority w:val="44"/>
  </w:style>
  <w:style w:type="paragraph" w:customStyle="1" w:styleId="FootnoteParagraph">
    <w:name w:val="Footnote Paragraph"/>
    <w:basedOn w:val="Normal"/>
    <w:link w:val="FootnoteParagraphChar"/>
    <w:uiPriority w:val="39"/>
    <w:qFormat/>
  </w:style>
  <w:style w:type="character" w:customStyle="1" w:styleId="FootnoteParagraphChar">
    <w:name w:val="Footnote Paragraph Char"/>
    <w:basedOn w:val="DefaultParagraphFont"/>
    <w:link w:val="FootnoteParagraph"/>
    <w:uiPriority w:val="39"/>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Bidi" w:eastAsiaTheme="majorEastAsia" w:hAnsiTheme="majorBidi" w:cstheme="majorBidi"/>
    </w:rPr>
  </w:style>
  <w:style w:type="paragraph" w:styleId="EnvelopeReturn">
    <w:name w:val="envelope return"/>
    <w:basedOn w:val="Normal"/>
    <w:uiPriority w:val="99"/>
    <w:semiHidden/>
    <w:unhideWhenUsed/>
    <w:rPr>
      <w:rFonts w:asciiTheme="majorBidi" w:eastAsiaTheme="majorEastAsia" w:hAnsiTheme="majorBidi" w:cstheme="majorBidi"/>
      <w:szCs w:val="20"/>
    </w:rPr>
  </w:style>
  <w:style w:type="paragraph" w:styleId="FootnoteText">
    <w:name w:val="footnote text"/>
    <w:basedOn w:val="Normal"/>
    <w:link w:val="FootnoteTextChar"/>
    <w:uiPriority w:val="34"/>
    <w:rsid w:val="00221CFD"/>
    <w:pPr>
      <w:spacing w:after="60" w:line="280" w:lineRule="exact"/>
      <w:ind w:left="360" w:hanging="360"/>
    </w:pPr>
    <w:rPr>
      <w:sz w:val="16"/>
      <w:szCs w:val="20"/>
    </w:rPr>
  </w:style>
  <w:style w:type="character" w:customStyle="1" w:styleId="FootnoteTextChar">
    <w:name w:val="Footnote Text Char"/>
    <w:basedOn w:val="DefaultParagraphFont"/>
    <w:link w:val="FootnoteText"/>
    <w:uiPriority w:val="34"/>
    <w:rsid w:val="00221CFD"/>
    <w:rPr>
      <w:rFonts w:ascii="Georgia" w:hAnsi="Georgia"/>
      <w:sz w:val="16"/>
      <w:szCs w:val="20"/>
    </w:rPr>
  </w:style>
  <w:style w:type="paragraph" w:styleId="Date">
    <w:name w:val="Date"/>
    <w:basedOn w:val="Normal"/>
    <w:next w:val="Normal"/>
    <w:link w:val="DateChar"/>
    <w:uiPriority w:val="99"/>
    <w:unhideWhenUsed/>
    <w:rsid w:val="002C7CED"/>
    <w:pPr>
      <w:spacing w:before="240"/>
    </w:pPr>
    <w:rPr>
      <w:color w:val="660505"/>
    </w:rPr>
  </w:style>
  <w:style w:type="character" w:customStyle="1" w:styleId="DateChar">
    <w:name w:val="Date Char"/>
    <w:basedOn w:val="DefaultParagraphFont"/>
    <w:link w:val="Date"/>
    <w:uiPriority w:val="99"/>
    <w:rsid w:val="002C7CED"/>
    <w:rPr>
      <w:rFonts w:ascii="Georgia" w:hAnsi="Georgia"/>
      <w:color w:val="660505"/>
      <w:sz w:val="20"/>
    </w:rPr>
  </w:style>
  <w:style w:type="paragraph" w:styleId="ListBullet">
    <w:name w:val="List Bullet"/>
    <w:basedOn w:val="Normal"/>
    <w:uiPriority w:val="24"/>
    <w:rsid w:val="00FD4D0D"/>
    <w:pPr>
      <w:numPr>
        <w:numId w:val="19"/>
      </w:numPr>
      <w:tabs>
        <w:tab w:val="left" w:pos="360"/>
      </w:tabs>
      <w:spacing w:after="240" w:line="280" w:lineRule="exact"/>
      <w:jc w:val="both"/>
      <w:outlineLvl w:val="0"/>
    </w:pPr>
  </w:style>
  <w:style w:type="character" w:styleId="Hyperlink">
    <w:name w:val="Hyperlink"/>
    <w:uiPriority w:val="99"/>
    <w:rsid w:val="004F0C26"/>
    <w:rPr>
      <w:color w:val="0000FF"/>
      <w:u w:val="single"/>
    </w:rPr>
  </w:style>
  <w:style w:type="paragraph" w:customStyle="1" w:styleId="TableText">
    <w:name w:val="Table Text"/>
    <w:basedOn w:val="BodyText"/>
    <w:rsid w:val="00225760"/>
    <w:pPr>
      <w:keepNext/>
      <w:spacing w:after="0"/>
      <w:jc w:val="left"/>
    </w:pPr>
  </w:style>
  <w:style w:type="paragraph" w:customStyle="1" w:styleId="Contributor">
    <w:name w:val="Contributor"/>
    <w:basedOn w:val="BodyText"/>
    <w:rsid w:val="00333C65"/>
    <w:pPr>
      <w:spacing w:before="240" w:after="0"/>
    </w:pPr>
    <w:rPr>
      <w:i/>
    </w:rPr>
  </w:style>
  <w:style w:type="paragraph" w:customStyle="1" w:styleId="Disclaimer">
    <w:name w:val="Disclaimer"/>
    <w:basedOn w:val="BodyText"/>
    <w:rsid w:val="006E5515"/>
    <w:pPr>
      <w:keepNext/>
    </w:pPr>
  </w:style>
  <w:style w:type="paragraph" w:customStyle="1" w:styleId="Copyright">
    <w:name w:val="Copyright"/>
    <w:basedOn w:val="Footer"/>
    <w:rsid w:val="00205A1F"/>
    <w:pPr>
      <w:spacing w:line="240" w:lineRule="exact"/>
      <w:ind w:left="-720" w:right="-720"/>
      <w:jc w:val="left"/>
    </w:pPr>
    <w:rPr>
      <w:i/>
      <w:sz w:val="16"/>
      <w:szCs w:val="16"/>
    </w:rPr>
  </w:style>
  <w:style w:type="character" w:styleId="FootnoteReference">
    <w:name w:val="footnote reference"/>
    <w:basedOn w:val="DefaultParagraphFont"/>
    <w:uiPriority w:val="34"/>
    <w:rsid w:val="009F1A2F"/>
    <w:rPr>
      <w:rFonts w:ascii="Times New Roman" w:hAnsi="Times New Roman"/>
      <w:sz w:val="20"/>
      <w:vertAlign w:val="superscript"/>
    </w:rPr>
  </w:style>
  <w:style w:type="character" w:styleId="CommentReference">
    <w:name w:val="annotation reference"/>
    <w:basedOn w:val="DefaultParagraphFont"/>
    <w:uiPriority w:val="99"/>
    <w:semiHidden/>
    <w:unhideWhenUsed/>
    <w:rsid w:val="003A470C"/>
    <w:rPr>
      <w:sz w:val="16"/>
      <w:szCs w:val="16"/>
    </w:rPr>
  </w:style>
  <w:style w:type="paragraph" w:styleId="EndnoteText">
    <w:name w:val="endnote text"/>
    <w:basedOn w:val="Normal"/>
    <w:link w:val="EndnoteTextChar"/>
    <w:uiPriority w:val="99"/>
    <w:unhideWhenUsed/>
    <w:rsid w:val="00221CFD"/>
    <w:pPr>
      <w:spacing w:after="60" w:line="280" w:lineRule="exact"/>
      <w:ind w:left="360" w:hanging="360"/>
    </w:pPr>
    <w:rPr>
      <w:sz w:val="16"/>
      <w:szCs w:val="20"/>
    </w:rPr>
  </w:style>
  <w:style w:type="character" w:customStyle="1" w:styleId="EndnoteTextChar">
    <w:name w:val="Endnote Text Char"/>
    <w:basedOn w:val="DefaultParagraphFont"/>
    <w:link w:val="EndnoteText"/>
    <w:uiPriority w:val="99"/>
    <w:rsid w:val="00221CFD"/>
    <w:rPr>
      <w:rFonts w:ascii="Georgia" w:hAnsi="Georgia"/>
      <w:sz w:val="16"/>
      <w:szCs w:val="20"/>
    </w:rPr>
  </w:style>
  <w:style w:type="character" w:styleId="EndnoteReference">
    <w:name w:val="endnote reference"/>
    <w:basedOn w:val="DefaultParagraphFont"/>
    <w:uiPriority w:val="99"/>
    <w:semiHidden/>
    <w:unhideWhenUsed/>
    <w:rsid w:val="009F1A2F"/>
    <w:rPr>
      <w:rFonts w:ascii="Times New Roman" w:hAnsi="Times New Roman"/>
      <w:sz w:val="20"/>
      <w:vertAlign w:val="superscript"/>
    </w:rPr>
  </w:style>
  <w:style w:type="paragraph" w:customStyle="1" w:styleId="Default">
    <w:name w:val="Default"/>
    <w:rsid w:val="003A470C"/>
    <w:pPr>
      <w:autoSpaceDE w:val="0"/>
      <w:autoSpaceDN w:val="0"/>
      <w:adjustRightInd w:val="0"/>
    </w:pPr>
    <w:rPr>
      <w:rFonts w:ascii="Georgia" w:hAnsi="Georgia" w:cs="Georgia"/>
      <w:color w:val="000000"/>
    </w:rPr>
  </w:style>
  <w:style w:type="paragraph" w:customStyle="1" w:styleId="Graphic">
    <w:name w:val="Graphic"/>
    <w:basedOn w:val="Normal"/>
    <w:rsid w:val="009F1A2F"/>
    <w:pPr>
      <w:spacing w:after="240"/>
      <w:jc w:val="center"/>
    </w:pPr>
  </w:style>
  <w:style w:type="paragraph" w:styleId="BalloonText">
    <w:name w:val="Balloon Text"/>
    <w:basedOn w:val="Normal"/>
    <w:link w:val="BalloonTextChar"/>
    <w:uiPriority w:val="99"/>
    <w:semiHidden/>
    <w:unhideWhenUsed/>
    <w:rsid w:val="009F1A2F"/>
    <w:rPr>
      <w:rFonts w:ascii="Tahoma" w:hAnsi="Tahoma" w:cs="Tahoma"/>
      <w:sz w:val="16"/>
      <w:szCs w:val="16"/>
    </w:rPr>
  </w:style>
  <w:style w:type="character" w:customStyle="1" w:styleId="BalloonTextChar">
    <w:name w:val="Balloon Text Char"/>
    <w:basedOn w:val="DefaultParagraphFont"/>
    <w:link w:val="BalloonText"/>
    <w:uiPriority w:val="99"/>
    <w:semiHidden/>
    <w:rsid w:val="009F1A2F"/>
    <w:rPr>
      <w:rFonts w:ascii="Tahoma" w:hAnsi="Tahoma" w:cs="Tahoma"/>
      <w:sz w:val="16"/>
      <w:szCs w:val="16"/>
    </w:rPr>
  </w:style>
  <w:style w:type="paragraph" w:styleId="ListBullet2">
    <w:name w:val="List Bullet 2"/>
    <w:basedOn w:val="ListBullet"/>
    <w:uiPriority w:val="24"/>
    <w:rsid w:val="00FD4D0D"/>
    <w:pPr>
      <w:numPr>
        <w:numId w:val="20"/>
      </w:numPr>
      <w:tabs>
        <w:tab w:val="clear" w:pos="360"/>
        <w:tab w:val="left" w:pos="720"/>
      </w:tabs>
      <w:outlineLvl w:val="1"/>
    </w:pPr>
  </w:style>
  <w:style w:type="paragraph" w:styleId="ListBullet3">
    <w:name w:val="List Bullet 3"/>
    <w:basedOn w:val="ListBullet2"/>
    <w:uiPriority w:val="24"/>
    <w:rsid w:val="009F1A2F"/>
    <w:pPr>
      <w:numPr>
        <w:numId w:val="21"/>
      </w:numPr>
      <w:tabs>
        <w:tab w:val="clear" w:pos="720"/>
        <w:tab w:val="left" w:pos="1080"/>
      </w:tabs>
      <w:outlineLvl w:val="2"/>
    </w:pPr>
  </w:style>
  <w:style w:type="paragraph" w:styleId="ListNumber3">
    <w:name w:val="List Number 3"/>
    <w:basedOn w:val="Normal"/>
    <w:uiPriority w:val="25"/>
    <w:rsid w:val="004E731D"/>
    <w:pPr>
      <w:numPr>
        <w:ilvl w:val="3"/>
        <w:numId w:val="22"/>
      </w:numPr>
      <w:spacing w:after="240" w:line="280" w:lineRule="exact"/>
      <w:jc w:val="both"/>
      <w:outlineLvl w:val="3"/>
    </w:pPr>
  </w:style>
  <w:style w:type="paragraph" w:customStyle="1" w:styleId="Subtitle2">
    <w:name w:val="Subtitle 2"/>
    <w:basedOn w:val="Normal"/>
    <w:link w:val="Subtitle2Char"/>
    <w:uiPriority w:val="39"/>
    <w:qFormat/>
    <w:rsid w:val="00765F5F"/>
    <w:pPr>
      <w:keepNext/>
      <w:keepLines/>
      <w:spacing w:after="240" w:line="280" w:lineRule="exact"/>
    </w:pPr>
    <w:rPr>
      <w:b/>
    </w:rPr>
  </w:style>
  <w:style w:type="character" w:customStyle="1" w:styleId="Subtitle2Char">
    <w:name w:val="Subtitle 2 Char"/>
    <w:basedOn w:val="BodyTextChar"/>
    <w:link w:val="Subtitle2"/>
    <w:uiPriority w:val="39"/>
    <w:rsid w:val="00C81590"/>
    <w:rPr>
      <w:rFonts w:ascii="Georgia" w:hAnsi="Georgia"/>
      <w:b/>
      <w:sz w:val="20"/>
    </w:rPr>
  </w:style>
  <w:style w:type="paragraph" w:customStyle="1" w:styleId="Subtitle1">
    <w:name w:val="Subtitle 1"/>
    <w:basedOn w:val="Normal"/>
    <w:next w:val="BodyText"/>
    <w:uiPriority w:val="39"/>
    <w:qFormat/>
    <w:rsid w:val="00765F5F"/>
    <w:pPr>
      <w:keepNext/>
      <w:keepLines/>
      <w:spacing w:after="240" w:line="280" w:lineRule="exact"/>
    </w:pPr>
    <w:rPr>
      <w:i/>
      <w:color w:val="660505"/>
    </w:rPr>
  </w:style>
  <w:style w:type="paragraph" w:customStyle="1" w:styleId="Subtitle3">
    <w:name w:val="Subtitle 3"/>
    <w:basedOn w:val="Normal"/>
    <w:next w:val="BodyText"/>
    <w:link w:val="Subtitle3Char"/>
    <w:uiPriority w:val="39"/>
    <w:qFormat/>
    <w:rsid w:val="00765F5F"/>
    <w:pPr>
      <w:keepNext/>
      <w:spacing w:after="240" w:line="280" w:lineRule="exact"/>
    </w:pPr>
    <w:rPr>
      <w:i/>
    </w:rPr>
  </w:style>
  <w:style w:type="character" w:customStyle="1" w:styleId="Subtitle3Char">
    <w:name w:val="Subtitle 3 Char"/>
    <w:basedOn w:val="BodyTextChar"/>
    <w:link w:val="Subtitle3"/>
    <w:uiPriority w:val="39"/>
    <w:rsid w:val="00765F5F"/>
    <w:rPr>
      <w:rFonts w:ascii="Georgia" w:hAnsi="Georgia"/>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3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ulweiss.com/practices/litigation/cybersecurity-data-protection/publications/mitigating-cybersecurity-risks-related-to-the-coronavirus?id=30795" TargetMode="External"/><Relationship Id="rId13" Type="http://schemas.openxmlformats.org/officeDocument/2006/relationships/hyperlink" Target="mailto:aehrlich@paulweis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buergel@paulweiss.com" TargetMode="External"/><Relationship Id="rId17" Type="http://schemas.openxmlformats.org/officeDocument/2006/relationships/hyperlink" Target="mailto:rrosen@paulweiss.com" TargetMode="External"/><Relationship Id="rId2" Type="http://schemas.openxmlformats.org/officeDocument/2006/relationships/numbering" Target="numbering.xml"/><Relationship Id="rId16" Type="http://schemas.openxmlformats.org/officeDocument/2006/relationships/hyperlink" Target="mailto:dkramer@paulweis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rgman@paulweiss.com" TargetMode="External"/><Relationship Id="rId5" Type="http://schemas.openxmlformats.org/officeDocument/2006/relationships/webSettings" Target="webSettings.xml"/><Relationship Id="rId15" Type="http://schemas.openxmlformats.org/officeDocument/2006/relationships/hyperlink" Target="mailto:asoloway@paulweiss.com" TargetMode="External"/><Relationship Id="rId23" Type="http://schemas.openxmlformats.org/officeDocument/2006/relationships/theme" Target="theme/theme1.xml"/><Relationship Id="rId10" Type="http://schemas.openxmlformats.org/officeDocument/2006/relationships/hyperlink" Target="https://www.paulweiss.com/practices/litigation/white-collar-regulatory-defense/publications/sec-enforcement-co-directors-issue-statement-on-potential-insider-trading-and-selective-disclosure-risks-related-to-covid-19?id=314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ulweiss.com/practices/transactional/capital-markets-securities/publications/covid-19-withdrawing-or-revising-earnings-guidance?id=31255" TargetMode="External"/><Relationship Id="rId14" Type="http://schemas.openxmlformats.org/officeDocument/2006/relationships/hyperlink" Target="mailto:bkarp@paulweiss.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w360.com/articles/1256500/sen-richard-burr-sued-over-covid-19-stock-sale-scandal" TargetMode="External"/><Relationship Id="rId2" Type="http://schemas.openxmlformats.org/officeDocument/2006/relationships/hyperlink" Target="https://www.dandodiary.com/2020/03/articles/securities-litigation/cruise-line-shareholder-files-first-coronavirus-related-securities-suit/" TargetMode="External"/><Relationship Id="rId1" Type="http://schemas.openxmlformats.org/officeDocument/2006/relationships/hyperlink" Target="https://www.dandodiary.com/2020/03/articles/securities-litigation/pharma-company-hit-with-securities-suit-over-covid-19-vaccine-claims/" TargetMode="External"/><Relationship Id="rId4" Type="http://schemas.openxmlformats.org/officeDocument/2006/relationships/hyperlink" Target="https://www.paulweiss.com/media/3104166/bna_insider_trading_artic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___2020%20Client%20Mem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64DF-FCAC-4749-99E0-D32312D4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___2020 Client Memo Template</Template>
  <TotalTime>6</TotalTime>
  <Pages>5</Pages>
  <Words>1494</Words>
  <Characters>8964</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0</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Weiss Employee</dc:creator>
  <cp:keywords>Doc#: US1:13672530v4</cp:keywords>
  <cp:lastModifiedBy>Paul Weiss Employee</cp:lastModifiedBy>
  <cp:revision>5</cp:revision>
  <dcterms:created xsi:type="dcterms:W3CDTF">2020-03-31T16:29:00Z</dcterms:created>
  <dcterms:modified xsi:type="dcterms:W3CDTF">2020-03-31T23:23:00Z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PW</vt:lpwstr>
  </property>
</Properties>
</file>